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1F0" w14:textId="4F2385DD" w:rsidR="00CF4612" w:rsidRPr="002F0BEF" w:rsidRDefault="00CF4612" w:rsidP="00CF4612">
      <w:pPr>
        <w:pStyle w:val="NoSpacing"/>
        <w:rPr>
          <w:rFonts w:ascii="Verdana" w:hAnsi="Verdana"/>
          <w:sz w:val="24"/>
          <w:szCs w:val="24"/>
        </w:rPr>
      </w:pPr>
      <w:r w:rsidRPr="002F0BEF">
        <w:rPr>
          <w:rFonts w:ascii="Verdana" w:hAnsi="Verdana"/>
          <w:b/>
          <w:bCs/>
          <w:sz w:val="24"/>
          <w:szCs w:val="24"/>
        </w:rPr>
        <w:t>JOB TITLE: </w:t>
      </w:r>
      <w:r w:rsidR="001F2239" w:rsidRPr="002F0BEF">
        <w:rPr>
          <w:rFonts w:ascii="Verdana" w:hAnsi="Verdana"/>
          <w:sz w:val="24"/>
          <w:szCs w:val="24"/>
        </w:rPr>
        <w:t>Senior</w:t>
      </w:r>
      <w:r w:rsidRPr="002F0BEF">
        <w:rPr>
          <w:rFonts w:ascii="Verdana" w:hAnsi="Verdana"/>
          <w:b/>
          <w:bCs/>
          <w:sz w:val="24"/>
          <w:szCs w:val="24"/>
        </w:rPr>
        <w:t> </w:t>
      </w:r>
      <w:r w:rsidRPr="002F0BEF">
        <w:rPr>
          <w:rFonts w:ascii="Verdana" w:hAnsi="Verdana"/>
          <w:sz w:val="24"/>
          <w:szCs w:val="24"/>
        </w:rPr>
        <w:t>Partnerships and Engagement Officer / NHS / Healthcare Professionals</w:t>
      </w:r>
    </w:p>
    <w:p w14:paraId="2E94D299" w14:textId="77777777" w:rsidR="00CF4612" w:rsidRPr="002F0BEF" w:rsidRDefault="00CF4612" w:rsidP="00CF4612">
      <w:pPr>
        <w:pStyle w:val="NoSpacing"/>
        <w:rPr>
          <w:rFonts w:ascii="Verdana" w:hAnsi="Verdana"/>
          <w:sz w:val="24"/>
          <w:szCs w:val="24"/>
        </w:rPr>
      </w:pPr>
    </w:p>
    <w:p w14:paraId="1E600C54"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 xml:space="preserve">SALARY: </w:t>
      </w:r>
      <w:r w:rsidRPr="002F0BEF">
        <w:rPr>
          <w:rFonts w:ascii="Verdana" w:hAnsi="Verdana"/>
          <w:sz w:val="24"/>
          <w:szCs w:val="24"/>
        </w:rPr>
        <w:t>     £33,000 per annum + Generous Benefits</w:t>
      </w:r>
    </w:p>
    <w:p w14:paraId="65C5B6B3" w14:textId="77777777" w:rsidR="00CF4612" w:rsidRPr="002F0BEF" w:rsidRDefault="00CF4612" w:rsidP="00CF4612">
      <w:pPr>
        <w:pStyle w:val="NoSpacing"/>
        <w:rPr>
          <w:rFonts w:ascii="Verdana" w:hAnsi="Verdana"/>
          <w:sz w:val="24"/>
          <w:szCs w:val="24"/>
        </w:rPr>
      </w:pPr>
    </w:p>
    <w:p w14:paraId="6CFED61A"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LOCATION:</w:t>
      </w:r>
      <w:r w:rsidRPr="002F0BEF">
        <w:rPr>
          <w:rFonts w:ascii="Verdana" w:hAnsi="Verdana"/>
          <w:sz w:val="24"/>
          <w:szCs w:val="24"/>
        </w:rPr>
        <w:t xml:space="preserve">   London          </w:t>
      </w:r>
    </w:p>
    <w:p w14:paraId="0768A4ED" w14:textId="77777777" w:rsidR="00CF4612" w:rsidRPr="002F0BEF" w:rsidRDefault="00CF4612" w:rsidP="00CF4612">
      <w:pPr>
        <w:pStyle w:val="NoSpacing"/>
        <w:rPr>
          <w:rFonts w:ascii="Verdana" w:hAnsi="Verdana"/>
          <w:sz w:val="24"/>
          <w:szCs w:val="24"/>
        </w:rPr>
      </w:pPr>
    </w:p>
    <w:p w14:paraId="548BC6C7"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JOB TYPE:</w:t>
      </w:r>
      <w:r w:rsidRPr="002F0BEF">
        <w:rPr>
          <w:rFonts w:ascii="Verdana" w:hAnsi="Verdana"/>
          <w:sz w:val="24"/>
          <w:szCs w:val="24"/>
        </w:rPr>
        <w:t>    2 Years Fixed Term Contract</w:t>
      </w:r>
    </w:p>
    <w:p w14:paraId="1155A05B" w14:textId="77777777" w:rsidR="00CF4612" w:rsidRPr="002F0BEF" w:rsidRDefault="00CF4612" w:rsidP="00CF4612">
      <w:pPr>
        <w:pStyle w:val="NoSpacing"/>
        <w:rPr>
          <w:rFonts w:ascii="Verdana" w:hAnsi="Verdana"/>
          <w:sz w:val="24"/>
          <w:szCs w:val="24"/>
        </w:rPr>
      </w:pPr>
    </w:p>
    <w:p w14:paraId="1CF5714B"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w:t>
      </w:r>
    </w:p>
    <w:p w14:paraId="0F08007F" w14:textId="77777777" w:rsidR="00CF4612" w:rsidRPr="002F0BEF" w:rsidRDefault="00CF4612" w:rsidP="00CF4612">
      <w:pPr>
        <w:pStyle w:val="NoSpacing"/>
        <w:rPr>
          <w:rFonts w:ascii="Verdana" w:hAnsi="Verdana"/>
          <w:b/>
          <w:bCs/>
          <w:sz w:val="24"/>
          <w:szCs w:val="24"/>
        </w:rPr>
      </w:pPr>
    </w:p>
    <w:p w14:paraId="4107CF18" w14:textId="77777777" w:rsidR="00CF4612" w:rsidRPr="002F0BEF" w:rsidRDefault="00CF4612" w:rsidP="00CF4612">
      <w:pPr>
        <w:pStyle w:val="NoSpacing"/>
        <w:rPr>
          <w:rFonts w:ascii="Verdana" w:hAnsi="Verdana"/>
          <w:b/>
          <w:bCs/>
          <w:sz w:val="24"/>
          <w:szCs w:val="24"/>
        </w:rPr>
      </w:pPr>
      <w:r w:rsidRPr="002F0BEF">
        <w:rPr>
          <w:rFonts w:ascii="Verdana" w:hAnsi="Verdana"/>
          <w:b/>
          <w:bCs/>
          <w:sz w:val="24"/>
          <w:szCs w:val="24"/>
        </w:rPr>
        <w:t>DETAILS:</w:t>
      </w:r>
    </w:p>
    <w:p w14:paraId="63A0A615" w14:textId="77777777" w:rsidR="00CF4612" w:rsidRPr="002F0BEF" w:rsidRDefault="00CF4612" w:rsidP="00CF4612">
      <w:pPr>
        <w:pStyle w:val="NoSpacing"/>
        <w:rPr>
          <w:rFonts w:ascii="Verdana" w:hAnsi="Verdana"/>
          <w:b/>
          <w:bCs/>
          <w:sz w:val="24"/>
          <w:szCs w:val="24"/>
        </w:rPr>
      </w:pPr>
    </w:p>
    <w:p w14:paraId="25104FB8" w14:textId="6071C67C" w:rsidR="00CF4612" w:rsidRPr="002F0BEF" w:rsidRDefault="00EA4B6E" w:rsidP="00BF799C">
      <w:pPr>
        <w:autoSpaceDE w:val="0"/>
        <w:autoSpaceDN w:val="0"/>
        <w:adjustRightInd w:val="0"/>
        <w:rPr>
          <w:rFonts w:ascii="Verdana" w:hAnsi="Verdana"/>
          <w:sz w:val="24"/>
          <w:szCs w:val="24"/>
        </w:rPr>
      </w:pPr>
      <w:r w:rsidRPr="002F0BEF">
        <w:rPr>
          <w:rFonts w:ascii="Verdana" w:hAnsi="Verdana"/>
          <w:b/>
          <w:bCs/>
          <w:sz w:val="24"/>
          <w:szCs w:val="24"/>
        </w:rPr>
        <w:t>Senior</w:t>
      </w:r>
      <w:r w:rsidR="00CF4612" w:rsidRPr="002F0BEF">
        <w:rPr>
          <w:rFonts w:ascii="Verdana" w:hAnsi="Verdana"/>
          <w:b/>
          <w:bCs/>
          <w:sz w:val="24"/>
          <w:szCs w:val="24"/>
        </w:rPr>
        <w:t xml:space="preserve"> Professional Partnerships and Engagement Officer</w:t>
      </w:r>
      <w:r w:rsidR="003554EC" w:rsidRPr="002F0BEF">
        <w:rPr>
          <w:rFonts w:ascii="Verdana" w:hAnsi="Verdana"/>
          <w:b/>
          <w:bCs/>
          <w:sz w:val="24"/>
          <w:szCs w:val="24"/>
        </w:rPr>
        <w:t>,</w:t>
      </w:r>
      <w:r w:rsidR="00CF4612" w:rsidRPr="002F0BEF">
        <w:rPr>
          <w:rFonts w:ascii="Verdana" w:hAnsi="Verdana"/>
          <w:b/>
          <w:bCs/>
          <w:sz w:val="24"/>
          <w:szCs w:val="24"/>
        </w:rPr>
        <w:t xml:space="preserve"> </w:t>
      </w:r>
      <w:r w:rsidR="00CF4612" w:rsidRPr="002F0BEF">
        <w:rPr>
          <w:rFonts w:ascii="Verdana" w:hAnsi="Verdana"/>
          <w:sz w:val="24"/>
          <w:szCs w:val="24"/>
        </w:rPr>
        <w:t xml:space="preserve">who has a background </w:t>
      </w:r>
      <w:r w:rsidR="003554EC" w:rsidRPr="002F0BEF">
        <w:rPr>
          <w:rFonts w:ascii="Verdana" w:hAnsi="Verdana"/>
          <w:sz w:val="24"/>
          <w:szCs w:val="24"/>
        </w:rPr>
        <w:t>working</w:t>
      </w:r>
      <w:r w:rsidR="00CF4612" w:rsidRPr="002F0BEF">
        <w:rPr>
          <w:rFonts w:ascii="Verdana" w:hAnsi="Verdana"/>
          <w:sz w:val="24"/>
          <w:szCs w:val="24"/>
        </w:rPr>
        <w:t xml:space="preserve"> with </w:t>
      </w:r>
      <w:r w:rsidR="00173B13" w:rsidRPr="002F0BEF">
        <w:rPr>
          <w:rFonts w:ascii="Verdana" w:hAnsi="Verdana"/>
          <w:sz w:val="24"/>
          <w:szCs w:val="24"/>
        </w:rPr>
        <w:t>or within</w:t>
      </w:r>
      <w:r w:rsidR="00CF4612" w:rsidRPr="002F0BEF">
        <w:rPr>
          <w:rFonts w:ascii="Verdana" w:hAnsi="Verdana"/>
          <w:sz w:val="24"/>
          <w:szCs w:val="24"/>
        </w:rPr>
        <w:t xml:space="preserve"> the NHS</w:t>
      </w:r>
      <w:r w:rsidR="00173B13" w:rsidRPr="002F0BEF">
        <w:rPr>
          <w:rFonts w:ascii="Verdana" w:hAnsi="Verdana"/>
          <w:sz w:val="24"/>
          <w:szCs w:val="24"/>
        </w:rPr>
        <w:t>,</w:t>
      </w:r>
      <w:r w:rsidR="00CF4612" w:rsidRPr="002F0BEF">
        <w:rPr>
          <w:rFonts w:ascii="Verdana" w:hAnsi="Verdana"/>
          <w:sz w:val="24"/>
          <w:szCs w:val="24"/>
        </w:rPr>
        <w:t xml:space="preserve"> is required to develop key relationships with specialist NHS Departments</w:t>
      </w:r>
      <w:r w:rsidR="00597A0C" w:rsidRPr="002F0BEF">
        <w:rPr>
          <w:rFonts w:ascii="Verdana" w:hAnsi="Verdana"/>
          <w:sz w:val="24"/>
          <w:szCs w:val="24"/>
        </w:rPr>
        <w:t>.</w:t>
      </w:r>
      <w:r w:rsidR="00CF4612" w:rsidRPr="002F0BEF">
        <w:rPr>
          <w:rFonts w:ascii="Verdana" w:hAnsi="Verdana"/>
          <w:sz w:val="24"/>
          <w:szCs w:val="24"/>
        </w:rPr>
        <w:t xml:space="preserve"> </w:t>
      </w:r>
      <w:r w:rsidR="00E54CC9" w:rsidRPr="002F0BEF">
        <w:rPr>
          <w:rFonts w:ascii="Verdana" w:hAnsi="Verdana"/>
          <w:sz w:val="24"/>
          <w:szCs w:val="24"/>
        </w:rPr>
        <w:t>They will w</w:t>
      </w:r>
      <w:r w:rsidR="00CF4612" w:rsidRPr="002F0BEF">
        <w:rPr>
          <w:rFonts w:ascii="Verdana" w:hAnsi="Verdana"/>
          <w:sz w:val="24"/>
          <w:szCs w:val="24"/>
        </w:rPr>
        <w:t>ork collaboratively with these departments to provide better health outcomes for people with axial spondyloarthritis</w:t>
      </w:r>
      <w:r w:rsidR="002620F4" w:rsidRPr="002F0BEF">
        <w:rPr>
          <w:rFonts w:ascii="Verdana" w:hAnsi="Verdana"/>
          <w:sz w:val="24"/>
          <w:szCs w:val="24"/>
        </w:rPr>
        <w:t xml:space="preserve"> (axial </w:t>
      </w:r>
      <w:proofErr w:type="spellStart"/>
      <w:r w:rsidR="002620F4" w:rsidRPr="002F0BEF">
        <w:rPr>
          <w:rFonts w:ascii="Verdana" w:hAnsi="Verdana"/>
          <w:sz w:val="24"/>
          <w:szCs w:val="24"/>
        </w:rPr>
        <w:t>SpA</w:t>
      </w:r>
      <w:proofErr w:type="spellEnd"/>
      <w:r w:rsidR="002620F4" w:rsidRPr="002F0BEF">
        <w:rPr>
          <w:rFonts w:ascii="Verdana" w:hAnsi="Verdana"/>
          <w:sz w:val="24"/>
          <w:szCs w:val="24"/>
        </w:rPr>
        <w:t xml:space="preserve">). </w:t>
      </w:r>
      <w:r w:rsidR="002620F4" w:rsidRPr="002F0BEF">
        <w:rPr>
          <w:rFonts w:ascii="Verdana" w:hAnsi="Verdana" w:cs="Paralucent-Light"/>
          <w:sz w:val="24"/>
          <w:szCs w:val="24"/>
        </w:rPr>
        <w:t xml:space="preserve">Axial </w:t>
      </w:r>
      <w:proofErr w:type="spellStart"/>
      <w:r w:rsidR="002620F4" w:rsidRPr="002F0BEF">
        <w:rPr>
          <w:rFonts w:ascii="Verdana" w:hAnsi="Verdana" w:cs="Paralucent-Light"/>
          <w:sz w:val="24"/>
          <w:szCs w:val="24"/>
        </w:rPr>
        <w:t>SpA</w:t>
      </w:r>
      <w:proofErr w:type="spellEnd"/>
      <w:r w:rsidR="002620F4" w:rsidRPr="002F0BEF">
        <w:rPr>
          <w:rFonts w:ascii="Verdana" w:hAnsi="Verdana" w:cs="Paralucent-Light"/>
          <w:sz w:val="24"/>
          <w:szCs w:val="24"/>
        </w:rPr>
        <w:t xml:space="preserve"> is an inflammatory disease of the spine and joints. Inflammation where muscles attach to the bones, causes extreme pain. If left untreated, it can permanently fuse bones together.</w:t>
      </w:r>
    </w:p>
    <w:p w14:paraId="7DCF0262" w14:textId="77777777" w:rsidR="00CF4612" w:rsidRPr="002F0BEF" w:rsidRDefault="00CF4612" w:rsidP="00CF4612">
      <w:pPr>
        <w:pStyle w:val="NoSpacing"/>
        <w:rPr>
          <w:rFonts w:ascii="Verdana" w:hAnsi="Verdana"/>
          <w:sz w:val="24"/>
          <w:szCs w:val="24"/>
        </w:rPr>
      </w:pPr>
    </w:p>
    <w:p w14:paraId="099B60D1" w14:textId="4FD98BC0" w:rsidR="00CF4612" w:rsidRPr="002F0BEF" w:rsidRDefault="00CF4612" w:rsidP="00CF4612">
      <w:pPr>
        <w:pStyle w:val="NoSpacing"/>
        <w:rPr>
          <w:rFonts w:ascii="Verdana" w:hAnsi="Verdana"/>
          <w:sz w:val="24"/>
          <w:szCs w:val="24"/>
        </w:rPr>
      </w:pPr>
      <w:r w:rsidRPr="002F0BEF">
        <w:rPr>
          <w:rFonts w:ascii="Verdana" w:hAnsi="Verdana"/>
          <w:sz w:val="24"/>
          <w:szCs w:val="24"/>
        </w:rPr>
        <w:t xml:space="preserve">This is a newly created role, and you will work for a leading, national charity that is </w:t>
      </w:r>
      <w:r w:rsidR="003C0798" w:rsidRPr="002F0BEF">
        <w:rPr>
          <w:rFonts w:ascii="Verdana" w:hAnsi="Verdana"/>
          <w:sz w:val="24"/>
          <w:szCs w:val="24"/>
        </w:rPr>
        <w:t xml:space="preserve">working </w:t>
      </w:r>
      <w:r w:rsidRPr="002F0BEF">
        <w:rPr>
          <w:rFonts w:ascii="Verdana" w:hAnsi="Verdana"/>
          <w:sz w:val="24"/>
          <w:szCs w:val="24"/>
        </w:rPr>
        <w:t xml:space="preserve">to transform the diagnosis and care of people living with axial </w:t>
      </w:r>
      <w:proofErr w:type="spellStart"/>
      <w:r w:rsidRPr="002F0BEF">
        <w:rPr>
          <w:rFonts w:ascii="Verdana" w:hAnsi="Verdana"/>
          <w:sz w:val="24"/>
          <w:szCs w:val="24"/>
        </w:rPr>
        <w:t>SpA</w:t>
      </w:r>
      <w:proofErr w:type="spellEnd"/>
      <w:r w:rsidR="00D64341" w:rsidRPr="002F0BEF">
        <w:rPr>
          <w:rFonts w:ascii="Verdana" w:hAnsi="Verdana"/>
          <w:sz w:val="24"/>
          <w:szCs w:val="24"/>
        </w:rPr>
        <w:t xml:space="preserve"> promoting two major programmes of work on delay to diagnosis and </w:t>
      </w:r>
      <w:r w:rsidR="003554EC" w:rsidRPr="002F0BEF">
        <w:rPr>
          <w:rFonts w:ascii="Verdana" w:hAnsi="Verdana"/>
          <w:sz w:val="24"/>
          <w:szCs w:val="24"/>
        </w:rPr>
        <w:t>service improvement.</w:t>
      </w:r>
    </w:p>
    <w:p w14:paraId="63AAF29B" w14:textId="77777777" w:rsidR="00CF4612" w:rsidRPr="002F0BEF" w:rsidRDefault="00CF4612" w:rsidP="00CF4612">
      <w:pPr>
        <w:pStyle w:val="NoSpacing"/>
        <w:rPr>
          <w:rFonts w:ascii="Verdana" w:hAnsi="Verdana"/>
          <w:sz w:val="24"/>
          <w:szCs w:val="24"/>
        </w:rPr>
      </w:pPr>
    </w:p>
    <w:p w14:paraId="302A0E2F"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 xml:space="preserve">SALARY: </w:t>
      </w:r>
      <w:r w:rsidRPr="002F0BEF">
        <w:rPr>
          <w:rFonts w:ascii="Verdana" w:hAnsi="Verdana"/>
          <w:sz w:val="24"/>
          <w:szCs w:val="24"/>
        </w:rPr>
        <w:t>£33,000 per annum + Generous Benefits (includes: Generous Employer Pension Scheme, Time Off in Lieu, Employee Assistance Programme, Financial Support for Sight Tests and Spectacle and a Death in Service Scheme)</w:t>
      </w:r>
    </w:p>
    <w:p w14:paraId="586EEDCD" w14:textId="77777777" w:rsidR="00CF4612" w:rsidRPr="002F0BEF" w:rsidRDefault="00CF4612" w:rsidP="00CF4612">
      <w:pPr>
        <w:pStyle w:val="NoSpacing"/>
        <w:rPr>
          <w:rFonts w:ascii="Verdana" w:hAnsi="Verdana"/>
          <w:sz w:val="24"/>
          <w:szCs w:val="24"/>
        </w:rPr>
      </w:pPr>
    </w:p>
    <w:p w14:paraId="32A5AB50"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LOCATION:</w:t>
      </w:r>
      <w:r w:rsidRPr="002F0BEF">
        <w:rPr>
          <w:rFonts w:ascii="Verdana" w:hAnsi="Verdana"/>
          <w:sz w:val="24"/>
          <w:szCs w:val="24"/>
        </w:rPr>
        <w:t xml:space="preserve"> This role </w:t>
      </w:r>
      <w:r w:rsidRPr="002F0BEF">
        <w:rPr>
          <w:rFonts w:ascii="Verdana" w:hAnsi="Verdana"/>
          <w:b/>
          <w:bCs/>
          <w:sz w:val="24"/>
          <w:szCs w:val="24"/>
        </w:rPr>
        <w:t>will involve national travel with some overnight stays</w:t>
      </w:r>
      <w:r w:rsidRPr="002F0BEF">
        <w:rPr>
          <w:rFonts w:ascii="Verdana" w:hAnsi="Verdana"/>
          <w:sz w:val="24"/>
          <w:szCs w:val="24"/>
        </w:rPr>
        <w:t xml:space="preserve"> and quarterly meetings in London.</w:t>
      </w:r>
    </w:p>
    <w:p w14:paraId="18A9EDBD" w14:textId="77777777" w:rsidR="00CF4612" w:rsidRPr="002F0BEF" w:rsidRDefault="00CF4612" w:rsidP="00CF4612">
      <w:pPr>
        <w:pStyle w:val="NoSpacing"/>
        <w:rPr>
          <w:rFonts w:ascii="Verdana" w:hAnsi="Verdana"/>
          <w:sz w:val="24"/>
          <w:szCs w:val="24"/>
        </w:rPr>
      </w:pPr>
    </w:p>
    <w:p w14:paraId="4A121EB0"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JOB TYPE:</w:t>
      </w:r>
      <w:r w:rsidRPr="002F0BEF">
        <w:rPr>
          <w:rFonts w:ascii="Verdana" w:hAnsi="Verdana"/>
          <w:sz w:val="24"/>
          <w:szCs w:val="24"/>
        </w:rPr>
        <w:t xml:space="preserve"> 2 Years Fixed Term Contract</w:t>
      </w:r>
    </w:p>
    <w:p w14:paraId="3430142A" w14:textId="77777777" w:rsidR="00CF4612" w:rsidRPr="002F0BEF" w:rsidRDefault="00CF4612" w:rsidP="00CF4612">
      <w:pPr>
        <w:pStyle w:val="NoSpacing"/>
        <w:rPr>
          <w:rFonts w:ascii="Verdana" w:hAnsi="Verdana"/>
          <w:sz w:val="24"/>
          <w:szCs w:val="24"/>
        </w:rPr>
      </w:pPr>
    </w:p>
    <w:p w14:paraId="33825B03" w14:textId="77777777" w:rsidR="00CF4612" w:rsidRPr="002F0BEF" w:rsidRDefault="00CF4612" w:rsidP="00CF4612">
      <w:pPr>
        <w:pStyle w:val="NoSpacing"/>
        <w:rPr>
          <w:rFonts w:ascii="Verdana" w:hAnsi="Verdana"/>
          <w:b/>
          <w:bCs/>
          <w:sz w:val="24"/>
          <w:szCs w:val="24"/>
        </w:rPr>
      </w:pPr>
    </w:p>
    <w:p w14:paraId="2AEA4E12" w14:textId="77777777" w:rsidR="00CF4612" w:rsidRPr="002F0BEF" w:rsidRDefault="00CF4612" w:rsidP="00CF4612">
      <w:pPr>
        <w:pStyle w:val="NoSpacing"/>
        <w:rPr>
          <w:rFonts w:ascii="Verdana" w:hAnsi="Verdana"/>
          <w:sz w:val="24"/>
          <w:szCs w:val="24"/>
        </w:rPr>
      </w:pPr>
      <w:r w:rsidRPr="002F0BEF">
        <w:rPr>
          <w:rFonts w:ascii="Verdana" w:hAnsi="Verdana"/>
          <w:b/>
          <w:bCs/>
          <w:sz w:val="24"/>
          <w:szCs w:val="24"/>
        </w:rPr>
        <w:t>JOB OVERVIEW</w:t>
      </w:r>
    </w:p>
    <w:p w14:paraId="79C1C30E" w14:textId="77777777" w:rsidR="00CF4612" w:rsidRPr="002F0BEF" w:rsidRDefault="00CF4612" w:rsidP="00CF4612">
      <w:pPr>
        <w:pStyle w:val="NoSpacing"/>
        <w:rPr>
          <w:rFonts w:ascii="Verdana" w:hAnsi="Verdana"/>
          <w:sz w:val="24"/>
          <w:szCs w:val="24"/>
        </w:rPr>
      </w:pPr>
    </w:p>
    <w:p w14:paraId="1964EAF9" w14:textId="044E850D" w:rsidR="00CF4612" w:rsidRPr="002F0BEF" w:rsidRDefault="00CF4612" w:rsidP="00CF4612">
      <w:pPr>
        <w:pStyle w:val="NoSpacing"/>
        <w:rPr>
          <w:rFonts w:ascii="Verdana" w:hAnsi="Verdana"/>
          <w:sz w:val="24"/>
          <w:szCs w:val="24"/>
        </w:rPr>
      </w:pPr>
      <w:r w:rsidRPr="002F0BEF">
        <w:rPr>
          <w:rFonts w:ascii="Verdana" w:hAnsi="Verdana"/>
          <w:sz w:val="24"/>
          <w:szCs w:val="24"/>
        </w:rPr>
        <w:t xml:space="preserve">Working as the </w:t>
      </w:r>
      <w:r w:rsidR="00173B13" w:rsidRPr="002F0BEF">
        <w:rPr>
          <w:rFonts w:ascii="Verdana" w:hAnsi="Verdana"/>
          <w:sz w:val="24"/>
          <w:szCs w:val="24"/>
        </w:rPr>
        <w:t xml:space="preserve">Senior </w:t>
      </w:r>
      <w:r w:rsidRPr="002F0BEF">
        <w:rPr>
          <w:rFonts w:ascii="Verdana" w:hAnsi="Verdana"/>
          <w:sz w:val="24"/>
          <w:szCs w:val="24"/>
        </w:rPr>
        <w:t xml:space="preserve">Professional Partnerships and Engagement Officer you will present and raise awareness of the charity’s major programmes relating to axial spondyloarthritis, reaching out to specialist NHS </w:t>
      </w:r>
      <w:r w:rsidR="004A18E1" w:rsidRPr="002F0BEF">
        <w:rPr>
          <w:rFonts w:ascii="Verdana" w:hAnsi="Verdana"/>
          <w:sz w:val="24"/>
          <w:szCs w:val="24"/>
        </w:rPr>
        <w:t>rheumatology teams</w:t>
      </w:r>
      <w:r w:rsidR="00D20FDB" w:rsidRPr="002F0BEF">
        <w:rPr>
          <w:rFonts w:ascii="Verdana" w:hAnsi="Verdana"/>
          <w:sz w:val="24"/>
          <w:szCs w:val="24"/>
        </w:rPr>
        <w:t xml:space="preserve"> around the UK</w:t>
      </w:r>
      <w:r w:rsidRPr="002F0BEF">
        <w:rPr>
          <w:rFonts w:ascii="Verdana" w:hAnsi="Verdana"/>
          <w:sz w:val="24"/>
          <w:szCs w:val="24"/>
        </w:rPr>
        <w:t>.</w:t>
      </w:r>
    </w:p>
    <w:p w14:paraId="4F9701BC" w14:textId="77777777" w:rsidR="00CF4612" w:rsidRPr="002F0BEF" w:rsidRDefault="00CF4612" w:rsidP="00CF4612">
      <w:pPr>
        <w:pStyle w:val="NoSpacing"/>
        <w:rPr>
          <w:rFonts w:ascii="Verdana" w:hAnsi="Verdana"/>
          <w:sz w:val="24"/>
          <w:szCs w:val="24"/>
        </w:rPr>
      </w:pPr>
    </w:p>
    <w:p w14:paraId="4BB37EA6" w14:textId="7F7209AD" w:rsidR="00CF4612" w:rsidRPr="002F0BEF" w:rsidRDefault="00CF4612" w:rsidP="00CF4612">
      <w:pPr>
        <w:pStyle w:val="NoSpacing"/>
        <w:rPr>
          <w:rFonts w:ascii="Verdana" w:hAnsi="Verdana"/>
          <w:sz w:val="24"/>
          <w:szCs w:val="24"/>
        </w:rPr>
      </w:pPr>
      <w:r w:rsidRPr="002F0BEF">
        <w:rPr>
          <w:rFonts w:ascii="Verdana" w:hAnsi="Verdana"/>
          <w:sz w:val="24"/>
          <w:szCs w:val="24"/>
        </w:rPr>
        <w:lastRenderedPageBreak/>
        <w:t xml:space="preserve">As the </w:t>
      </w:r>
      <w:r w:rsidR="00D20FDB" w:rsidRPr="002F0BEF">
        <w:rPr>
          <w:rFonts w:ascii="Verdana" w:hAnsi="Verdana"/>
          <w:sz w:val="24"/>
          <w:szCs w:val="24"/>
        </w:rPr>
        <w:t>Senior</w:t>
      </w:r>
      <w:r w:rsidRPr="002F0BEF">
        <w:rPr>
          <w:rFonts w:ascii="Verdana" w:hAnsi="Verdana"/>
          <w:sz w:val="24"/>
          <w:szCs w:val="24"/>
        </w:rPr>
        <w:t xml:space="preserve"> Professional Partnerships and Engagement Officer you will promote the work carried out by the charity</w:t>
      </w:r>
      <w:r w:rsidR="00AE15C2" w:rsidRPr="002F0BEF">
        <w:rPr>
          <w:rFonts w:ascii="Verdana" w:hAnsi="Verdana"/>
          <w:sz w:val="24"/>
          <w:szCs w:val="24"/>
        </w:rPr>
        <w:t>,</w:t>
      </w:r>
      <w:r w:rsidRPr="002F0BEF">
        <w:rPr>
          <w:rFonts w:ascii="Verdana" w:hAnsi="Verdana"/>
          <w:sz w:val="24"/>
          <w:szCs w:val="24"/>
        </w:rPr>
        <w:t xml:space="preserve"> </w:t>
      </w:r>
      <w:r w:rsidR="00AE15C2" w:rsidRPr="002F0BEF">
        <w:rPr>
          <w:rFonts w:ascii="Verdana" w:hAnsi="Verdana"/>
          <w:sz w:val="24"/>
          <w:szCs w:val="24"/>
        </w:rPr>
        <w:t xml:space="preserve">in particular </w:t>
      </w:r>
      <w:r w:rsidR="00FA69B2" w:rsidRPr="002F0BEF">
        <w:rPr>
          <w:rFonts w:ascii="Verdana" w:hAnsi="Verdana"/>
          <w:sz w:val="24"/>
          <w:szCs w:val="24"/>
        </w:rPr>
        <w:t xml:space="preserve">the Act on Axial </w:t>
      </w:r>
      <w:proofErr w:type="spellStart"/>
      <w:r w:rsidR="00FA69B2" w:rsidRPr="002F0BEF">
        <w:rPr>
          <w:rFonts w:ascii="Verdana" w:hAnsi="Verdana"/>
          <w:sz w:val="24"/>
          <w:szCs w:val="24"/>
        </w:rPr>
        <w:t>SpA</w:t>
      </w:r>
      <w:proofErr w:type="spellEnd"/>
      <w:r w:rsidR="00FA69B2" w:rsidRPr="002F0BEF">
        <w:rPr>
          <w:rFonts w:ascii="Verdana" w:hAnsi="Verdana"/>
          <w:sz w:val="24"/>
          <w:szCs w:val="24"/>
        </w:rPr>
        <w:t xml:space="preserve"> campaign, seeking to reduce the time to diagnosis from 8.5 years to one, and the Aspiring to Excellence programme</w:t>
      </w:r>
      <w:r w:rsidR="00295371" w:rsidRPr="002F0BEF">
        <w:rPr>
          <w:rFonts w:ascii="Verdana" w:hAnsi="Verdana"/>
          <w:sz w:val="24"/>
          <w:szCs w:val="24"/>
        </w:rPr>
        <w:t xml:space="preserve">, the largest quality improvement programme in axial </w:t>
      </w:r>
      <w:proofErr w:type="spellStart"/>
      <w:r w:rsidR="00295371" w:rsidRPr="002F0BEF">
        <w:rPr>
          <w:rFonts w:ascii="Verdana" w:hAnsi="Verdana"/>
          <w:sz w:val="24"/>
          <w:szCs w:val="24"/>
        </w:rPr>
        <w:t>SpA</w:t>
      </w:r>
      <w:proofErr w:type="spellEnd"/>
      <w:r w:rsidR="00295371" w:rsidRPr="002F0BEF">
        <w:rPr>
          <w:rFonts w:ascii="Verdana" w:hAnsi="Verdana"/>
          <w:sz w:val="24"/>
          <w:szCs w:val="24"/>
        </w:rPr>
        <w:t xml:space="preserve"> in the UK. </w:t>
      </w:r>
      <w:r w:rsidR="00E463EB" w:rsidRPr="002F0BEF">
        <w:rPr>
          <w:rFonts w:ascii="Verdana" w:hAnsi="Verdana"/>
          <w:sz w:val="24"/>
          <w:szCs w:val="24"/>
        </w:rPr>
        <w:t xml:space="preserve">You will also be responsible for developing </w:t>
      </w:r>
      <w:r w:rsidR="00A47AED" w:rsidRPr="002F0BEF">
        <w:rPr>
          <w:rFonts w:ascii="Verdana" w:hAnsi="Verdana"/>
          <w:sz w:val="24"/>
          <w:szCs w:val="24"/>
        </w:rPr>
        <w:t>a toolkit</w:t>
      </w:r>
      <w:r w:rsidR="0070372A" w:rsidRPr="002F0BEF">
        <w:rPr>
          <w:rFonts w:ascii="Verdana" w:hAnsi="Verdana"/>
          <w:sz w:val="24"/>
          <w:szCs w:val="24"/>
        </w:rPr>
        <w:t xml:space="preserve"> for promoting the work of NASS, creating materials for health professionals to use promoting the charity’s work, as well as </w:t>
      </w:r>
      <w:r w:rsidR="006273F1" w:rsidRPr="002F0BEF">
        <w:rPr>
          <w:rFonts w:ascii="Verdana" w:hAnsi="Verdana"/>
          <w:sz w:val="24"/>
          <w:szCs w:val="24"/>
        </w:rPr>
        <w:t>putting together a peer to peer influencer network.</w:t>
      </w:r>
    </w:p>
    <w:p w14:paraId="400E85FD" w14:textId="54EA2ED4" w:rsidR="00CF4612" w:rsidRPr="002F0BEF" w:rsidRDefault="00CF4612" w:rsidP="00CF4612">
      <w:pPr>
        <w:pStyle w:val="NoSpacing"/>
        <w:rPr>
          <w:rFonts w:ascii="Verdana" w:hAnsi="Verdana"/>
          <w:sz w:val="24"/>
          <w:szCs w:val="24"/>
        </w:rPr>
      </w:pPr>
      <w:r w:rsidRPr="002F0BEF">
        <w:rPr>
          <w:rFonts w:ascii="Verdana" w:hAnsi="Verdana"/>
          <w:sz w:val="24"/>
          <w:szCs w:val="24"/>
        </w:rPr>
        <w:t>As a successful candidate you will have previous knowledge of the processes and systems in place when dealing with the NHS and have excellent collaborative, communication and presentation skills.</w:t>
      </w:r>
    </w:p>
    <w:p w14:paraId="08371308" w14:textId="77777777" w:rsidR="00CF4612" w:rsidRPr="002F0BEF" w:rsidRDefault="00CF4612" w:rsidP="00CF4612">
      <w:pPr>
        <w:pStyle w:val="NoSpacing"/>
        <w:rPr>
          <w:rFonts w:ascii="Verdana" w:hAnsi="Verdana"/>
          <w:sz w:val="24"/>
          <w:szCs w:val="24"/>
        </w:rPr>
      </w:pPr>
    </w:p>
    <w:p w14:paraId="43E1BE65" w14:textId="77777777" w:rsidR="00CF4612" w:rsidRPr="002F0BEF" w:rsidRDefault="00CF4612" w:rsidP="00CF4612">
      <w:pPr>
        <w:pStyle w:val="NoSpacing"/>
        <w:rPr>
          <w:rFonts w:ascii="Verdana" w:hAnsi="Verdana"/>
          <w:sz w:val="24"/>
          <w:szCs w:val="24"/>
        </w:rPr>
      </w:pPr>
    </w:p>
    <w:p w14:paraId="7584F05F" w14:textId="615E5203" w:rsidR="002F0BEF" w:rsidRPr="002F0BEF" w:rsidRDefault="002F0BEF" w:rsidP="002F0BEF">
      <w:pPr>
        <w:autoSpaceDE w:val="0"/>
        <w:autoSpaceDN w:val="0"/>
        <w:adjustRightInd w:val="0"/>
        <w:jc w:val="center"/>
        <w:rPr>
          <w:rFonts w:ascii="Verdana" w:hAnsi="Verdana"/>
          <w:b/>
          <w:bCs/>
          <w:sz w:val="24"/>
          <w:szCs w:val="24"/>
        </w:rPr>
      </w:pPr>
      <w:r w:rsidRPr="002F0BEF">
        <w:rPr>
          <w:rFonts w:ascii="Verdana" w:hAnsi="Verdana"/>
          <w:b/>
          <w:bCs/>
          <w:sz w:val="24"/>
          <w:szCs w:val="24"/>
        </w:rPr>
        <w:t xml:space="preserve">Full </w:t>
      </w:r>
      <w:r w:rsidRPr="002F0BEF">
        <w:rPr>
          <w:rFonts w:ascii="Verdana" w:hAnsi="Verdana"/>
          <w:b/>
          <w:bCs/>
          <w:sz w:val="24"/>
          <w:szCs w:val="24"/>
        </w:rPr>
        <w:t>Job Description</w:t>
      </w:r>
    </w:p>
    <w:p w14:paraId="08065C75" w14:textId="77777777" w:rsidR="002F0BEF" w:rsidRPr="002F0BEF" w:rsidRDefault="002F0BEF" w:rsidP="002F0BEF">
      <w:pPr>
        <w:autoSpaceDE w:val="0"/>
        <w:autoSpaceDN w:val="0"/>
        <w:adjustRightInd w:val="0"/>
        <w:jc w:val="center"/>
        <w:rPr>
          <w:rFonts w:ascii="Verdana" w:hAnsi="Verdan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294"/>
      </w:tblGrid>
      <w:tr w:rsidR="002F0BEF" w:rsidRPr="002F0BEF" w14:paraId="42EE2B1B" w14:textId="77777777" w:rsidTr="002F2AD3">
        <w:tc>
          <w:tcPr>
            <w:tcW w:w="2614" w:type="dxa"/>
          </w:tcPr>
          <w:p w14:paraId="7715B65D" w14:textId="77777777" w:rsidR="002F0BEF" w:rsidRPr="002F0BEF" w:rsidRDefault="002F0BEF" w:rsidP="002F2AD3">
            <w:pPr>
              <w:autoSpaceDE w:val="0"/>
              <w:autoSpaceDN w:val="0"/>
              <w:adjustRightInd w:val="0"/>
              <w:jc w:val="both"/>
              <w:rPr>
                <w:rFonts w:ascii="Verdana" w:hAnsi="Verdana"/>
                <w:b/>
                <w:bCs/>
                <w:sz w:val="24"/>
                <w:szCs w:val="24"/>
              </w:rPr>
            </w:pPr>
            <w:r w:rsidRPr="002F0BEF">
              <w:rPr>
                <w:rFonts w:ascii="Verdana" w:hAnsi="Verdana"/>
                <w:b/>
                <w:bCs/>
                <w:sz w:val="24"/>
                <w:szCs w:val="24"/>
              </w:rPr>
              <w:t>Job Title:</w:t>
            </w:r>
          </w:p>
        </w:tc>
        <w:tc>
          <w:tcPr>
            <w:tcW w:w="6294" w:type="dxa"/>
          </w:tcPr>
          <w:p w14:paraId="17020107" w14:textId="6FBBD787" w:rsidR="002F0BEF" w:rsidRPr="002F0BEF" w:rsidRDefault="002F0BEF" w:rsidP="002F2AD3">
            <w:pPr>
              <w:autoSpaceDE w:val="0"/>
              <w:autoSpaceDN w:val="0"/>
              <w:adjustRightInd w:val="0"/>
              <w:rPr>
                <w:rFonts w:ascii="Verdana" w:hAnsi="Verdana"/>
                <w:bCs/>
                <w:sz w:val="24"/>
                <w:szCs w:val="24"/>
              </w:rPr>
            </w:pPr>
            <w:r w:rsidRPr="002F0BEF">
              <w:rPr>
                <w:rFonts w:ascii="Verdana" w:hAnsi="Verdana"/>
                <w:b/>
                <w:bCs/>
                <w:color w:val="4472C4"/>
                <w:sz w:val="24"/>
                <w:szCs w:val="24"/>
              </w:rPr>
              <w:t xml:space="preserve">Senior  </w:t>
            </w:r>
            <w:r w:rsidRPr="002F0BEF">
              <w:rPr>
                <w:rFonts w:ascii="Verdana" w:hAnsi="Verdana"/>
                <w:color w:val="4472C4"/>
                <w:sz w:val="24"/>
                <w:szCs w:val="24"/>
              </w:rPr>
              <w:t>Partnerships and Engagement Officer</w:t>
            </w:r>
          </w:p>
        </w:tc>
      </w:tr>
      <w:tr w:rsidR="002F0BEF" w:rsidRPr="002F0BEF" w14:paraId="3EA99AD1" w14:textId="77777777" w:rsidTr="002F2AD3">
        <w:tc>
          <w:tcPr>
            <w:tcW w:w="2614" w:type="dxa"/>
          </w:tcPr>
          <w:p w14:paraId="45F8822D" w14:textId="77777777" w:rsidR="002F0BEF" w:rsidRPr="002F0BEF" w:rsidRDefault="002F0BEF" w:rsidP="002F2AD3">
            <w:pPr>
              <w:autoSpaceDE w:val="0"/>
              <w:autoSpaceDN w:val="0"/>
              <w:adjustRightInd w:val="0"/>
              <w:jc w:val="both"/>
              <w:rPr>
                <w:rFonts w:ascii="Verdana" w:hAnsi="Verdana"/>
                <w:b/>
                <w:bCs/>
                <w:sz w:val="24"/>
                <w:szCs w:val="24"/>
              </w:rPr>
            </w:pPr>
            <w:r w:rsidRPr="002F0BEF">
              <w:rPr>
                <w:rFonts w:ascii="Verdana" w:hAnsi="Verdana"/>
                <w:b/>
                <w:bCs/>
                <w:sz w:val="24"/>
                <w:szCs w:val="24"/>
              </w:rPr>
              <w:t>Accountable To</w:t>
            </w:r>
          </w:p>
        </w:tc>
        <w:tc>
          <w:tcPr>
            <w:tcW w:w="6294" w:type="dxa"/>
          </w:tcPr>
          <w:p w14:paraId="69A6CA3E"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Head of Policy and Health Services</w:t>
            </w:r>
          </w:p>
        </w:tc>
      </w:tr>
      <w:tr w:rsidR="002F0BEF" w:rsidRPr="002F0BEF" w14:paraId="4170175C" w14:textId="77777777" w:rsidTr="002F2AD3">
        <w:tc>
          <w:tcPr>
            <w:tcW w:w="2614" w:type="dxa"/>
          </w:tcPr>
          <w:p w14:paraId="0BA52C28" w14:textId="77777777" w:rsidR="002F0BEF" w:rsidRPr="002F0BEF" w:rsidRDefault="002F0BEF" w:rsidP="002F2AD3">
            <w:pPr>
              <w:autoSpaceDE w:val="0"/>
              <w:autoSpaceDN w:val="0"/>
              <w:adjustRightInd w:val="0"/>
              <w:jc w:val="both"/>
              <w:rPr>
                <w:rFonts w:ascii="Verdana" w:hAnsi="Verdana"/>
                <w:b/>
                <w:bCs/>
                <w:sz w:val="24"/>
                <w:szCs w:val="24"/>
              </w:rPr>
            </w:pPr>
            <w:r w:rsidRPr="002F0BEF">
              <w:rPr>
                <w:rFonts w:ascii="Verdana" w:hAnsi="Verdana"/>
                <w:b/>
                <w:bCs/>
                <w:sz w:val="24"/>
                <w:szCs w:val="24"/>
              </w:rPr>
              <w:t>Accountable For</w:t>
            </w:r>
          </w:p>
        </w:tc>
        <w:tc>
          <w:tcPr>
            <w:tcW w:w="6294" w:type="dxa"/>
          </w:tcPr>
          <w:p w14:paraId="5A9BA10B"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Health professionals</w:t>
            </w:r>
          </w:p>
          <w:p w14:paraId="1F7E0AC6"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Local statutory health bodies</w:t>
            </w:r>
          </w:p>
        </w:tc>
      </w:tr>
      <w:tr w:rsidR="002F0BEF" w:rsidRPr="002F0BEF" w14:paraId="0E2C2957" w14:textId="77777777" w:rsidTr="002F2AD3">
        <w:tc>
          <w:tcPr>
            <w:tcW w:w="2614" w:type="dxa"/>
          </w:tcPr>
          <w:p w14:paraId="043CFE91" w14:textId="77777777" w:rsidR="002F0BEF" w:rsidRPr="002F0BEF" w:rsidRDefault="002F0BEF" w:rsidP="002F2AD3">
            <w:pPr>
              <w:autoSpaceDE w:val="0"/>
              <w:autoSpaceDN w:val="0"/>
              <w:adjustRightInd w:val="0"/>
              <w:jc w:val="both"/>
              <w:rPr>
                <w:rFonts w:ascii="Verdana" w:hAnsi="Verdana"/>
                <w:b/>
                <w:bCs/>
                <w:sz w:val="24"/>
                <w:szCs w:val="24"/>
              </w:rPr>
            </w:pPr>
            <w:r w:rsidRPr="002F0BEF">
              <w:rPr>
                <w:rFonts w:ascii="Verdana" w:hAnsi="Verdana"/>
                <w:b/>
                <w:bCs/>
                <w:sz w:val="24"/>
                <w:szCs w:val="24"/>
              </w:rPr>
              <w:t>Working With</w:t>
            </w:r>
          </w:p>
        </w:tc>
        <w:tc>
          <w:tcPr>
            <w:tcW w:w="6294" w:type="dxa"/>
          </w:tcPr>
          <w:p w14:paraId="32FEA17F"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 xml:space="preserve">Health professionals </w:t>
            </w:r>
          </w:p>
          <w:p w14:paraId="6D864E0A"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 xml:space="preserve">Local health authorities </w:t>
            </w:r>
          </w:p>
          <w:p w14:paraId="546CCBB8"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Professional bodies</w:t>
            </w:r>
          </w:p>
          <w:p w14:paraId="6CD035DF"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Researchers</w:t>
            </w:r>
          </w:p>
          <w:p w14:paraId="0AAF98A9"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Internal project teams</w:t>
            </w:r>
          </w:p>
          <w:p w14:paraId="0D804D8F"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People affected by axial spondyloarthritis</w:t>
            </w:r>
          </w:p>
        </w:tc>
      </w:tr>
      <w:tr w:rsidR="002F0BEF" w:rsidRPr="002F0BEF" w14:paraId="05D84015" w14:textId="77777777" w:rsidTr="002F2AD3">
        <w:tc>
          <w:tcPr>
            <w:tcW w:w="2614" w:type="dxa"/>
          </w:tcPr>
          <w:p w14:paraId="4F3A9F88" w14:textId="77777777" w:rsidR="002F0BEF" w:rsidRPr="002F0BEF" w:rsidRDefault="002F0BEF" w:rsidP="002F2AD3">
            <w:pPr>
              <w:autoSpaceDE w:val="0"/>
              <w:autoSpaceDN w:val="0"/>
              <w:adjustRightInd w:val="0"/>
              <w:jc w:val="both"/>
              <w:rPr>
                <w:rFonts w:ascii="Verdana" w:hAnsi="Verdana"/>
                <w:b/>
                <w:bCs/>
                <w:sz w:val="24"/>
                <w:szCs w:val="24"/>
              </w:rPr>
            </w:pPr>
            <w:r w:rsidRPr="002F0BEF">
              <w:rPr>
                <w:rFonts w:ascii="Verdana" w:hAnsi="Verdana"/>
                <w:b/>
                <w:bCs/>
                <w:sz w:val="24"/>
                <w:szCs w:val="24"/>
              </w:rPr>
              <w:t>Location</w:t>
            </w:r>
          </w:p>
        </w:tc>
        <w:tc>
          <w:tcPr>
            <w:tcW w:w="6294" w:type="dxa"/>
          </w:tcPr>
          <w:p w14:paraId="170715B3" w14:textId="77777777" w:rsidR="002F0BEF" w:rsidRPr="002F0BEF" w:rsidRDefault="002F0BEF" w:rsidP="002F2AD3">
            <w:pPr>
              <w:autoSpaceDE w:val="0"/>
              <w:autoSpaceDN w:val="0"/>
              <w:adjustRightInd w:val="0"/>
              <w:rPr>
                <w:rFonts w:ascii="Verdana" w:hAnsi="Verdana"/>
                <w:sz w:val="24"/>
                <w:szCs w:val="24"/>
              </w:rPr>
            </w:pPr>
            <w:r w:rsidRPr="002F0BEF">
              <w:rPr>
                <w:rFonts w:ascii="Verdana" w:hAnsi="Verdana" w:cstheme="minorHAnsi"/>
                <w:b/>
                <w:sz w:val="24"/>
                <w:szCs w:val="24"/>
              </w:rPr>
              <w:t>Flexible: Home or office based (Hammersmith, London)</w:t>
            </w:r>
          </w:p>
        </w:tc>
      </w:tr>
      <w:tr w:rsidR="002F0BEF" w:rsidRPr="002F0BEF" w14:paraId="275C8BA1" w14:textId="77777777" w:rsidTr="002F2AD3">
        <w:tc>
          <w:tcPr>
            <w:tcW w:w="2614" w:type="dxa"/>
          </w:tcPr>
          <w:p w14:paraId="541F271E" w14:textId="77777777" w:rsidR="002F0BEF" w:rsidRPr="002F0BEF" w:rsidRDefault="002F0BEF" w:rsidP="002F2AD3">
            <w:pPr>
              <w:autoSpaceDE w:val="0"/>
              <w:autoSpaceDN w:val="0"/>
              <w:adjustRightInd w:val="0"/>
              <w:jc w:val="both"/>
              <w:rPr>
                <w:rFonts w:ascii="Verdana" w:hAnsi="Verdana"/>
                <w:bCs/>
                <w:sz w:val="24"/>
                <w:szCs w:val="24"/>
              </w:rPr>
            </w:pPr>
            <w:r w:rsidRPr="002F0BEF">
              <w:rPr>
                <w:rFonts w:ascii="Verdana" w:hAnsi="Verdana"/>
                <w:b/>
                <w:bCs/>
                <w:sz w:val="24"/>
                <w:szCs w:val="24"/>
              </w:rPr>
              <w:t>Hours</w:t>
            </w:r>
          </w:p>
        </w:tc>
        <w:tc>
          <w:tcPr>
            <w:tcW w:w="6294" w:type="dxa"/>
          </w:tcPr>
          <w:p w14:paraId="4A2C7A4C" w14:textId="77777777" w:rsidR="002F0BEF" w:rsidRPr="002F0BEF" w:rsidRDefault="002F0BEF" w:rsidP="002F2AD3">
            <w:pPr>
              <w:autoSpaceDE w:val="0"/>
              <w:autoSpaceDN w:val="0"/>
              <w:adjustRightInd w:val="0"/>
              <w:rPr>
                <w:rFonts w:ascii="Verdana" w:hAnsi="Verdana"/>
                <w:bCs/>
                <w:sz w:val="24"/>
                <w:szCs w:val="24"/>
              </w:rPr>
            </w:pPr>
            <w:r w:rsidRPr="002F0BEF">
              <w:rPr>
                <w:rFonts w:ascii="Verdana" w:hAnsi="Verdana"/>
                <w:bCs/>
                <w:sz w:val="24"/>
                <w:szCs w:val="24"/>
              </w:rPr>
              <w:t>Full time (35 hours)</w:t>
            </w:r>
          </w:p>
        </w:tc>
      </w:tr>
      <w:tr w:rsidR="002F0BEF" w:rsidRPr="002F0BEF" w14:paraId="62A2E681" w14:textId="77777777" w:rsidTr="002F2AD3">
        <w:tc>
          <w:tcPr>
            <w:tcW w:w="2614" w:type="dxa"/>
          </w:tcPr>
          <w:p w14:paraId="2465670C" w14:textId="77777777" w:rsidR="002F0BEF" w:rsidRPr="002F0BEF" w:rsidRDefault="002F0BEF" w:rsidP="002F2AD3">
            <w:pPr>
              <w:autoSpaceDE w:val="0"/>
              <w:autoSpaceDN w:val="0"/>
              <w:adjustRightInd w:val="0"/>
              <w:jc w:val="both"/>
              <w:rPr>
                <w:rFonts w:ascii="Verdana" w:hAnsi="Verdana"/>
                <w:b/>
                <w:bCs/>
                <w:sz w:val="24"/>
                <w:szCs w:val="24"/>
              </w:rPr>
            </w:pPr>
            <w:r w:rsidRPr="002F0BEF">
              <w:rPr>
                <w:rFonts w:ascii="Verdana" w:hAnsi="Verdana"/>
                <w:b/>
                <w:bCs/>
                <w:sz w:val="24"/>
                <w:szCs w:val="24"/>
              </w:rPr>
              <w:t>Contract</w:t>
            </w:r>
          </w:p>
        </w:tc>
        <w:tc>
          <w:tcPr>
            <w:tcW w:w="6294" w:type="dxa"/>
          </w:tcPr>
          <w:p w14:paraId="612EFCBE" w14:textId="77777777" w:rsidR="002F0BEF" w:rsidRPr="002F0BEF" w:rsidRDefault="002F0BEF" w:rsidP="002F2AD3">
            <w:pPr>
              <w:autoSpaceDE w:val="0"/>
              <w:autoSpaceDN w:val="0"/>
              <w:adjustRightInd w:val="0"/>
              <w:rPr>
                <w:rFonts w:ascii="Verdana" w:hAnsi="Verdana"/>
                <w:sz w:val="24"/>
                <w:szCs w:val="24"/>
              </w:rPr>
            </w:pPr>
            <w:r w:rsidRPr="002F0BEF">
              <w:rPr>
                <w:rFonts w:ascii="Verdana" w:hAnsi="Verdana"/>
                <w:sz w:val="24"/>
                <w:szCs w:val="24"/>
              </w:rPr>
              <w:t>Fixed term (2 years)</w:t>
            </w:r>
          </w:p>
        </w:tc>
      </w:tr>
      <w:tr w:rsidR="002F0BEF" w:rsidRPr="002F0BEF" w14:paraId="5E073299" w14:textId="77777777" w:rsidTr="002F2AD3">
        <w:tc>
          <w:tcPr>
            <w:tcW w:w="2614" w:type="dxa"/>
          </w:tcPr>
          <w:p w14:paraId="1E71C8C5" w14:textId="77777777" w:rsidR="002F0BEF" w:rsidRPr="002F0BEF" w:rsidRDefault="002F0BEF" w:rsidP="002F2AD3">
            <w:pPr>
              <w:autoSpaceDE w:val="0"/>
              <w:autoSpaceDN w:val="0"/>
              <w:adjustRightInd w:val="0"/>
              <w:jc w:val="both"/>
              <w:rPr>
                <w:rFonts w:ascii="Verdana" w:hAnsi="Verdana"/>
                <w:b/>
                <w:bCs/>
                <w:sz w:val="24"/>
                <w:szCs w:val="24"/>
              </w:rPr>
            </w:pPr>
            <w:r w:rsidRPr="002F0BEF">
              <w:rPr>
                <w:rFonts w:ascii="Verdana" w:hAnsi="Verdana"/>
                <w:b/>
                <w:bCs/>
                <w:sz w:val="24"/>
                <w:szCs w:val="24"/>
              </w:rPr>
              <w:t xml:space="preserve">Salary Range: </w:t>
            </w:r>
          </w:p>
        </w:tc>
        <w:tc>
          <w:tcPr>
            <w:tcW w:w="6294" w:type="dxa"/>
          </w:tcPr>
          <w:p w14:paraId="0E2FE23F" w14:textId="77777777" w:rsidR="002F0BEF" w:rsidRPr="002F0BEF" w:rsidRDefault="002F0BEF" w:rsidP="002F2AD3">
            <w:pPr>
              <w:autoSpaceDE w:val="0"/>
              <w:autoSpaceDN w:val="0"/>
              <w:adjustRightInd w:val="0"/>
              <w:rPr>
                <w:rFonts w:ascii="Verdana" w:hAnsi="Verdana"/>
                <w:sz w:val="24"/>
                <w:szCs w:val="24"/>
              </w:rPr>
            </w:pPr>
            <w:r w:rsidRPr="002F0BEF">
              <w:rPr>
                <w:rFonts w:ascii="Verdana" w:hAnsi="Verdana"/>
                <w:sz w:val="24"/>
                <w:szCs w:val="24"/>
              </w:rPr>
              <w:t>£28,000 to £31,000 p.a.</w:t>
            </w:r>
          </w:p>
        </w:tc>
      </w:tr>
    </w:tbl>
    <w:p w14:paraId="552CFBC3" w14:textId="77777777" w:rsidR="002F0BEF" w:rsidRPr="002F0BEF" w:rsidRDefault="002F0BEF" w:rsidP="002F0BEF">
      <w:pPr>
        <w:pBdr>
          <w:bottom w:val="single" w:sz="6" w:space="1" w:color="auto"/>
        </w:pBdr>
        <w:tabs>
          <w:tab w:val="left" w:pos="1680"/>
        </w:tabs>
        <w:autoSpaceDE w:val="0"/>
        <w:autoSpaceDN w:val="0"/>
        <w:adjustRightInd w:val="0"/>
        <w:rPr>
          <w:rFonts w:ascii="Verdana" w:hAnsi="Verdana"/>
          <w:sz w:val="24"/>
          <w:szCs w:val="24"/>
        </w:rPr>
      </w:pPr>
    </w:p>
    <w:p w14:paraId="39C33C0F" w14:textId="77777777" w:rsidR="002F0BEF" w:rsidRPr="002F0BEF" w:rsidRDefault="002F0BEF" w:rsidP="002F0BEF">
      <w:pPr>
        <w:autoSpaceDE w:val="0"/>
        <w:autoSpaceDN w:val="0"/>
        <w:adjustRightInd w:val="0"/>
        <w:rPr>
          <w:rFonts w:ascii="Verdana" w:hAnsi="Verdana"/>
          <w:sz w:val="24"/>
          <w:szCs w:val="24"/>
        </w:rPr>
      </w:pPr>
    </w:p>
    <w:p w14:paraId="11E3EB96" w14:textId="77777777" w:rsidR="002F0BEF" w:rsidRPr="002F0BEF" w:rsidRDefault="002F0BEF" w:rsidP="002F0BEF">
      <w:pPr>
        <w:pStyle w:val="BodyText1"/>
        <w:spacing w:after="0" w:line="276" w:lineRule="auto"/>
        <w:jc w:val="both"/>
        <w:rPr>
          <w:rFonts w:ascii="Verdana" w:hAnsi="Verdana" w:cs="Arial"/>
          <w:szCs w:val="24"/>
        </w:rPr>
      </w:pPr>
      <w:r w:rsidRPr="002F0BEF">
        <w:rPr>
          <w:rFonts w:ascii="Verdana" w:hAnsi="Verdana" w:cs="Arial"/>
          <w:b/>
          <w:bCs/>
          <w:szCs w:val="24"/>
        </w:rPr>
        <w:t>NASS</w:t>
      </w:r>
    </w:p>
    <w:p w14:paraId="6FD18EB0" w14:textId="77777777" w:rsidR="002F0BEF" w:rsidRPr="002F0BEF" w:rsidRDefault="002F0BEF" w:rsidP="002F0BEF">
      <w:pPr>
        <w:pStyle w:val="BodyText1"/>
        <w:spacing w:line="276" w:lineRule="auto"/>
        <w:jc w:val="both"/>
        <w:rPr>
          <w:rFonts w:ascii="Verdana" w:hAnsi="Verdana" w:cstheme="minorHAnsi"/>
          <w:szCs w:val="24"/>
        </w:rPr>
      </w:pPr>
      <w:r w:rsidRPr="002F0BEF">
        <w:rPr>
          <w:rFonts w:ascii="Verdana" w:hAnsi="Verdana" w:cstheme="minorHAnsi"/>
          <w:szCs w:val="24"/>
        </w:rPr>
        <w:t>We are NASS, the National Axial Spondyloarthritis Society. We are here to transform the diagnosis and care of people living with axial spondyloarthritis, so everyone can live well with it.</w:t>
      </w:r>
    </w:p>
    <w:p w14:paraId="555BF4CA" w14:textId="77777777" w:rsidR="002F0BEF" w:rsidRPr="002F0BEF" w:rsidRDefault="002F0BEF" w:rsidP="002F0BEF">
      <w:pPr>
        <w:pStyle w:val="BodyText1"/>
        <w:spacing w:after="0" w:line="276" w:lineRule="auto"/>
        <w:jc w:val="both"/>
        <w:rPr>
          <w:rFonts w:ascii="Verdana" w:hAnsi="Verdana" w:cstheme="minorHAnsi"/>
          <w:szCs w:val="24"/>
        </w:rPr>
      </w:pPr>
      <w:r w:rsidRPr="002F0BEF">
        <w:rPr>
          <w:rFonts w:ascii="Verdana" w:hAnsi="Verdana" w:cstheme="minorHAnsi"/>
          <w:szCs w:val="24"/>
        </w:rPr>
        <w:t xml:space="preserve">Axial </w:t>
      </w:r>
      <w:proofErr w:type="spellStart"/>
      <w:r w:rsidRPr="002F0BEF">
        <w:rPr>
          <w:rFonts w:ascii="Verdana" w:hAnsi="Verdana" w:cstheme="minorHAnsi"/>
          <w:szCs w:val="24"/>
        </w:rPr>
        <w:t>SpA</w:t>
      </w:r>
      <w:proofErr w:type="spellEnd"/>
      <w:r w:rsidRPr="002F0BEF">
        <w:rPr>
          <w:rFonts w:ascii="Verdana" w:hAnsi="Verdana" w:cstheme="minorHAnsi"/>
          <w:szCs w:val="24"/>
        </w:rPr>
        <w:t xml:space="preserve"> is an inflammatory condition of the spine and joints. It works silently, leaving people in increasing pain and feeling exhausted.  In the UK, more people live with axial </w:t>
      </w:r>
      <w:proofErr w:type="spellStart"/>
      <w:r w:rsidRPr="002F0BEF">
        <w:rPr>
          <w:rFonts w:ascii="Verdana" w:hAnsi="Verdana" w:cstheme="minorHAnsi"/>
          <w:szCs w:val="24"/>
        </w:rPr>
        <w:t>SpA</w:t>
      </w:r>
      <w:proofErr w:type="spellEnd"/>
      <w:r w:rsidRPr="002F0BEF">
        <w:rPr>
          <w:rFonts w:ascii="Verdana" w:hAnsi="Verdana" w:cstheme="minorHAnsi"/>
          <w:szCs w:val="24"/>
        </w:rPr>
        <w:t xml:space="preserve"> than MS and Parkinson’s combined, and it affects young people, with symptoms often starting in mid-teens to early 20s.</w:t>
      </w:r>
    </w:p>
    <w:p w14:paraId="43CAD727" w14:textId="77777777" w:rsidR="002F0BEF" w:rsidRPr="002F0BEF" w:rsidRDefault="002F0BEF" w:rsidP="002F0BEF">
      <w:pPr>
        <w:pStyle w:val="BodyText1"/>
        <w:spacing w:after="0" w:line="276" w:lineRule="auto"/>
        <w:jc w:val="both"/>
        <w:rPr>
          <w:rFonts w:ascii="Verdana" w:hAnsi="Verdana" w:cstheme="minorHAnsi"/>
          <w:szCs w:val="24"/>
        </w:rPr>
      </w:pPr>
    </w:p>
    <w:p w14:paraId="57ACD0FA" w14:textId="77777777" w:rsidR="002F0BEF" w:rsidRPr="002F0BEF" w:rsidRDefault="002F0BEF" w:rsidP="002F0BEF">
      <w:pPr>
        <w:pStyle w:val="BodyText1"/>
        <w:spacing w:after="0" w:line="276" w:lineRule="auto"/>
        <w:jc w:val="both"/>
        <w:rPr>
          <w:rFonts w:ascii="Verdana" w:hAnsi="Verdana" w:cstheme="minorHAnsi"/>
          <w:szCs w:val="24"/>
        </w:rPr>
      </w:pPr>
      <w:r w:rsidRPr="002F0BEF">
        <w:rPr>
          <w:rFonts w:ascii="Verdana" w:hAnsi="Verdana" w:cstheme="minorHAnsi"/>
          <w:szCs w:val="24"/>
        </w:rPr>
        <w:t xml:space="preserve">Want to find out more about life with axial </w:t>
      </w:r>
      <w:proofErr w:type="spellStart"/>
      <w:r w:rsidRPr="002F0BEF">
        <w:rPr>
          <w:rFonts w:ascii="Verdana" w:hAnsi="Verdana" w:cstheme="minorHAnsi"/>
          <w:szCs w:val="24"/>
        </w:rPr>
        <w:t>SpA</w:t>
      </w:r>
      <w:proofErr w:type="spellEnd"/>
      <w:r w:rsidRPr="002F0BEF">
        <w:rPr>
          <w:rFonts w:ascii="Verdana" w:hAnsi="Verdana" w:cstheme="minorHAnsi"/>
          <w:szCs w:val="24"/>
        </w:rPr>
        <w:t xml:space="preserve">? Watch this video featuring Bethany, talking about life with the condition and her journey to diagnosis. </w:t>
      </w:r>
      <w:hyperlink r:id="rId5" w:history="1">
        <w:r w:rsidRPr="002F0BEF">
          <w:rPr>
            <w:rStyle w:val="Hyperlink"/>
            <w:rFonts w:ascii="Verdana" w:hAnsi="Verdana" w:cstheme="minorHAnsi"/>
            <w:szCs w:val="24"/>
          </w:rPr>
          <w:t>https://youtu</w:t>
        </w:r>
      </w:hyperlink>
      <w:r w:rsidRPr="002F0BEF">
        <w:rPr>
          <w:rFonts w:ascii="Verdana" w:hAnsi="Verdana" w:cstheme="minorHAnsi"/>
          <w:szCs w:val="24"/>
        </w:rPr>
        <w:t>.be/iHFzUEdkQC8</w:t>
      </w:r>
    </w:p>
    <w:p w14:paraId="1BD9F08C" w14:textId="77777777" w:rsidR="002F0BEF" w:rsidRPr="002F0BEF" w:rsidRDefault="002F0BEF" w:rsidP="002F0BEF">
      <w:pPr>
        <w:pStyle w:val="BodyText1"/>
        <w:spacing w:after="0" w:line="240" w:lineRule="auto"/>
        <w:jc w:val="both"/>
        <w:rPr>
          <w:rFonts w:ascii="Verdana" w:hAnsi="Verdana" w:cs="Arial"/>
          <w:b/>
          <w:bCs/>
          <w:szCs w:val="24"/>
        </w:rPr>
      </w:pPr>
    </w:p>
    <w:p w14:paraId="12EDE9A7" w14:textId="77777777" w:rsidR="002F0BEF" w:rsidRPr="002F0BEF" w:rsidRDefault="002F0BEF" w:rsidP="002F0BEF">
      <w:pPr>
        <w:pStyle w:val="BodyText1"/>
        <w:spacing w:after="0" w:line="276" w:lineRule="auto"/>
        <w:jc w:val="both"/>
        <w:rPr>
          <w:rFonts w:ascii="Verdana" w:hAnsi="Verdana" w:cstheme="minorHAnsi"/>
          <w:szCs w:val="24"/>
        </w:rPr>
      </w:pPr>
      <w:r w:rsidRPr="002F0BEF">
        <w:rPr>
          <w:rFonts w:ascii="Verdana" w:hAnsi="Verdana" w:cs="Arial"/>
          <w:b/>
          <w:bCs/>
          <w:szCs w:val="24"/>
        </w:rPr>
        <w:t>Purpose of role</w:t>
      </w:r>
    </w:p>
    <w:p w14:paraId="4C296763" w14:textId="77777777" w:rsidR="002F0BEF" w:rsidRPr="002F0BEF" w:rsidRDefault="002F0BEF" w:rsidP="002F0BEF">
      <w:pPr>
        <w:pStyle w:val="BodyText1"/>
        <w:spacing w:after="0" w:line="276" w:lineRule="auto"/>
        <w:jc w:val="both"/>
        <w:rPr>
          <w:rFonts w:ascii="Verdana" w:hAnsi="Verdana" w:cs="Arial"/>
          <w:szCs w:val="24"/>
        </w:rPr>
      </w:pPr>
      <w:r w:rsidRPr="002F0BEF">
        <w:rPr>
          <w:rFonts w:ascii="Verdana" w:hAnsi="Verdana" w:cs="Arial"/>
          <w:szCs w:val="24"/>
        </w:rPr>
        <w:t xml:space="preserve">To work with the Head of Policy and Health Services to raise awareness amongst health care professionals about two of our major programmes - </w:t>
      </w:r>
      <w:r w:rsidRPr="002F0BEF">
        <w:rPr>
          <w:rFonts w:ascii="Verdana" w:hAnsi="Verdana" w:cs="Arial"/>
          <w:i/>
          <w:iCs/>
          <w:szCs w:val="24"/>
        </w:rPr>
        <w:t xml:space="preserve">Act on Axial </w:t>
      </w:r>
      <w:proofErr w:type="spellStart"/>
      <w:r w:rsidRPr="002F0BEF">
        <w:rPr>
          <w:rFonts w:ascii="Verdana" w:hAnsi="Verdana" w:cs="Arial"/>
          <w:i/>
          <w:iCs/>
          <w:szCs w:val="24"/>
        </w:rPr>
        <w:t>SpA</w:t>
      </w:r>
      <w:proofErr w:type="spellEnd"/>
      <w:r w:rsidRPr="002F0BEF">
        <w:rPr>
          <w:rFonts w:ascii="Verdana" w:hAnsi="Verdana" w:cs="Arial"/>
          <w:szCs w:val="24"/>
        </w:rPr>
        <w:t xml:space="preserve"> and </w:t>
      </w:r>
      <w:r w:rsidRPr="002F0BEF">
        <w:rPr>
          <w:rFonts w:ascii="Verdana" w:hAnsi="Verdana" w:cs="Arial"/>
          <w:i/>
          <w:iCs/>
          <w:szCs w:val="24"/>
        </w:rPr>
        <w:t>Aspiring to Excellence</w:t>
      </w:r>
      <w:r w:rsidRPr="002F0BEF">
        <w:rPr>
          <w:rFonts w:ascii="Verdana" w:hAnsi="Verdana" w:cs="Arial"/>
          <w:szCs w:val="24"/>
        </w:rPr>
        <w:t xml:space="preserve"> and encourage their involvement and use of our resources. To promote the broader range of NASS patient-focused resources that healthcare professionals can use. The role will involve regular travel and engagement with health care professionals. The successful candidate will be enthusiastic about improving the diagnosis and treatment of axial </w:t>
      </w:r>
      <w:proofErr w:type="spellStart"/>
      <w:r w:rsidRPr="002F0BEF">
        <w:rPr>
          <w:rFonts w:ascii="Verdana" w:hAnsi="Verdana" w:cs="Arial"/>
          <w:szCs w:val="24"/>
        </w:rPr>
        <w:t>SpA</w:t>
      </w:r>
      <w:proofErr w:type="spellEnd"/>
      <w:r w:rsidRPr="002F0BEF">
        <w:rPr>
          <w:rFonts w:ascii="Verdana" w:hAnsi="Verdana" w:cs="Arial"/>
          <w:szCs w:val="24"/>
        </w:rPr>
        <w:t xml:space="preserve"> (AS) and enjoy interaction with others.</w:t>
      </w:r>
    </w:p>
    <w:p w14:paraId="379A75B4" w14:textId="77777777" w:rsidR="002F0BEF" w:rsidRPr="002F0BEF" w:rsidRDefault="002F0BEF" w:rsidP="002F0BEF">
      <w:pPr>
        <w:pStyle w:val="BodyText1"/>
        <w:spacing w:after="0" w:line="240" w:lineRule="auto"/>
        <w:rPr>
          <w:rFonts w:ascii="Verdana" w:hAnsi="Verdana" w:cs="Arial"/>
          <w:b/>
          <w:bCs/>
          <w:szCs w:val="24"/>
        </w:rPr>
      </w:pPr>
    </w:p>
    <w:p w14:paraId="3BA2495E" w14:textId="77777777" w:rsidR="002F0BEF" w:rsidRPr="002F0BEF" w:rsidRDefault="002F0BEF" w:rsidP="002F0BEF">
      <w:pPr>
        <w:pStyle w:val="BodyText1"/>
        <w:spacing w:after="0" w:line="240" w:lineRule="auto"/>
        <w:rPr>
          <w:rFonts w:ascii="Verdana" w:hAnsi="Verdana" w:cs="Arial"/>
          <w:b/>
          <w:bCs/>
          <w:szCs w:val="24"/>
        </w:rPr>
      </w:pPr>
      <w:r w:rsidRPr="002F0BEF">
        <w:rPr>
          <w:rFonts w:ascii="Verdana" w:hAnsi="Verdana" w:cs="Arial"/>
          <w:b/>
          <w:bCs/>
          <w:szCs w:val="24"/>
        </w:rPr>
        <w:t xml:space="preserve">About Act on Axial </w:t>
      </w:r>
      <w:proofErr w:type="spellStart"/>
      <w:r w:rsidRPr="002F0BEF">
        <w:rPr>
          <w:rFonts w:ascii="Verdana" w:hAnsi="Verdana" w:cs="Arial"/>
          <w:b/>
          <w:bCs/>
          <w:szCs w:val="24"/>
        </w:rPr>
        <w:t>SpA</w:t>
      </w:r>
      <w:proofErr w:type="spellEnd"/>
      <w:r w:rsidRPr="002F0BEF">
        <w:rPr>
          <w:rFonts w:ascii="Verdana" w:hAnsi="Verdana" w:cs="Arial"/>
          <w:b/>
          <w:bCs/>
          <w:szCs w:val="24"/>
        </w:rPr>
        <w:t>: A Gold Standard Time to Diagnosis</w:t>
      </w:r>
    </w:p>
    <w:p w14:paraId="5BE55FDB" w14:textId="77777777" w:rsidR="002F0BEF" w:rsidRPr="002F0BEF" w:rsidRDefault="002F0BEF" w:rsidP="002F0BEF">
      <w:pPr>
        <w:pStyle w:val="BodyText1"/>
        <w:spacing w:after="0" w:line="276" w:lineRule="auto"/>
        <w:jc w:val="both"/>
        <w:rPr>
          <w:rFonts w:ascii="Verdana" w:hAnsi="Verdana" w:cstheme="minorHAnsi"/>
          <w:szCs w:val="24"/>
        </w:rPr>
      </w:pPr>
      <w:r w:rsidRPr="002F0BEF">
        <w:rPr>
          <w:rFonts w:ascii="Verdana" w:hAnsi="Verdana"/>
          <w:szCs w:val="24"/>
        </w:rPr>
        <w:t xml:space="preserve">It currently takes an average of 8.5 years to get a diagnosis of axial </w:t>
      </w:r>
      <w:proofErr w:type="spellStart"/>
      <w:r w:rsidRPr="002F0BEF">
        <w:rPr>
          <w:rFonts w:ascii="Verdana" w:hAnsi="Verdana"/>
          <w:szCs w:val="24"/>
        </w:rPr>
        <w:t>SpA</w:t>
      </w:r>
      <w:proofErr w:type="spellEnd"/>
      <w:r w:rsidRPr="002F0BEF">
        <w:rPr>
          <w:rFonts w:ascii="Verdana" w:hAnsi="Verdana"/>
          <w:szCs w:val="24"/>
        </w:rPr>
        <w:t xml:space="preserve"> (AS</w:t>
      </w:r>
      <w:r w:rsidRPr="002F0BEF">
        <w:rPr>
          <w:rFonts w:ascii="Verdana" w:hAnsi="Verdana" w:cstheme="minorHAnsi"/>
          <w:szCs w:val="24"/>
        </w:rPr>
        <w:t>). In June 2021, following a consultation period, we published a set of proposals to achieve a Gold Standard time to diagnosis of one year, thereby enabling more patients to access appropriate treatment earlier and improve their health and well-being. You can access the report here:</w:t>
      </w:r>
      <w:r w:rsidRPr="002F0BEF">
        <w:rPr>
          <w:rFonts w:ascii="Verdana" w:hAnsi="Verdana"/>
          <w:szCs w:val="24"/>
        </w:rPr>
        <w:t xml:space="preserve"> </w:t>
      </w:r>
      <w:hyperlink r:id="rId6" w:history="1">
        <w:r w:rsidRPr="002F0BEF">
          <w:rPr>
            <w:rStyle w:val="Hyperlink"/>
            <w:rFonts w:ascii="Verdana" w:hAnsi="Verdana" w:cstheme="minorHAnsi"/>
            <w:szCs w:val="24"/>
          </w:rPr>
          <w:t>https://www.actonaxialspa.com/wp-content/uploads/2021/06/NASS_A-Gold-Standard-time-to-diagnosis_DIGITAL_28pp_compressed.pdf</w:t>
        </w:r>
      </w:hyperlink>
      <w:r w:rsidRPr="002F0BEF">
        <w:rPr>
          <w:rFonts w:ascii="Verdana" w:hAnsi="Verdana" w:cstheme="minorHAnsi"/>
          <w:szCs w:val="24"/>
        </w:rPr>
        <w:t xml:space="preserve"> </w:t>
      </w:r>
    </w:p>
    <w:p w14:paraId="099B440E" w14:textId="77777777" w:rsidR="002F0BEF" w:rsidRPr="002F0BEF" w:rsidRDefault="002F0BEF" w:rsidP="002F0BEF">
      <w:pPr>
        <w:pStyle w:val="BodyText1"/>
        <w:spacing w:after="0" w:line="276" w:lineRule="auto"/>
        <w:jc w:val="both"/>
        <w:rPr>
          <w:rFonts w:ascii="Verdana" w:hAnsi="Verdana" w:cstheme="minorHAnsi"/>
          <w:szCs w:val="24"/>
        </w:rPr>
      </w:pPr>
      <w:r w:rsidRPr="002F0BEF">
        <w:rPr>
          <w:rFonts w:ascii="Verdana" w:hAnsi="Verdana" w:cstheme="minorHAnsi"/>
          <w:b/>
          <w:bCs/>
          <w:i/>
          <w:iCs/>
          <w:szCs w:val="24"/>
        </w:rPr>
        <w:t xml:space="preserve">NASS is the first organisation in the world to propose a Gold Standard time to diagnosis. This programme represents the largest intervention of its kind in axial </w:t>
      </w:r>
      <w:proofErr w:type="spellStart"/>
      <w:r w:rsidRPr="002F0BEF">
        <w:rPr>
          <w:rFonts w:ascii="Verdana" w:hAnsi="Verdana" w:cstheme="minorHAnsi"/>
          <w:b/>
          <w:bCs/>
          <w:i/>
          <w:iCs/>
          <w:szCs w:val="24"/>
        </w:rPr>
        <w:t>SpA</w:t>
      </w:r>
      <w:proofErr w:type="spellEnd"/>
      <w:r w:rsidRPr="002F0BEF">
        <w:rPr>
          <w:rFonts w:ascii="Verdana" w:hAnsi="Verdana" w:cstheme="minorHAnsi"/>
          <w:b/>
          <w:bCs/>
          <w:i/>
          <w:iCs/>
          <w:szCs w:val="24"/>
        </w:rPr>
        <w:t xml:space="preserve"> anywhere in the world. </w:t>
      </w:r>
      <w:r w:rsidRPr="002F0BEF">
        <w:rPr>
          <w:rFonts w:ascii="Verdana" w:hAnsi="Verdana" w:cstheme="minorHAnsi"/>
          <w:szCs w:val="24"/>
        </w:rPr>
        <w:t xml:space="preserve">You can find out more about the programme and our proposed initiatives on our bespoke website: </w:t>
      </w:r>
      <w:hyperlink r:id="rId7" w:history="1">
        <w:r w:rsidRPr="002F0BEF">
          <w:rPr>
            <w:rStyle w:val="Hyperlink"/>
            <w:rFonts w:ascii="Verdana" w:hAnsi="Verdana" w:cstheme="minorHAnsi"/>
            <w:szCs w:val="24"/>
          </w:rPr>
          <w:t>www.actonaxialspa.com</w:t>
        </w:r>
      </w:hyperlink>
      <w:r w:rsidRPr="002F0BEF">
        <w:rPr>
          <w:rFonts w:ascii="Verdana" w:hAnsi="Verdana" w:cstheme="minorHAnsi"/>
          <w:szCs w:val="24"/>
        </w:rPr>
        <w:t>.</w:t>
      </w:r>
    </w:p>
    <w:p w14:paraId="248E8B5A" w14:textId="77777777" w:rsidR="002F0BEF" w:rsidRPr="002F0BEF" w:rsidRDefault="002F0BEF" w:rsidP="002F0BEF">
      <w:pPr>
        <w:pStyle w:val="BodyText1"/>
        <w:spacing w:after="0" w:line="276" w:lineRule="auto"/>
        <w:jc w:val="both"/>
        <w:rPr>
          <w:rFonts w:ascii="Verdana" w:hAnsi="Verdana" w:cstheme="minorHAnsi"/>
          <w:szCs w:val="24"/>
        </w:rPr>
      </w:pPr>
    </w:p>
    <w:p w14:paraId="0B84D35D" w14:textId="77777777" w:rsidR="002F0BEF" w:rsidRPr="002F0BEF" w:rsidRDefault="002F0BEF" w:rsidP="002F0BEF">
      <w:pPr>
        <w:pStyle w:val="BodyText1"/>
        <w:spacing w:after="0" w:line="276" w:lineRule="auto"/>
        <w:jc w:val="both"/>
        <w:rPr>
          <w:rFonts w:ascii="Verdana" w:hAnsi="Verdana" w:cstheme="minorHAnsi"/>
          <w:szCs w:val="24"/>
        </w:rPr>
      </w:pPr>
      <w:r w:rsidRPr="002F0BEF">
        <w:rPr>
          <w:rFonts w:ascii="Verdana" w:hAnsi="Verdana" w:cs="Arial"/>
          <w:b/>
          <w:bCs/>
          <w:szCs w:val="24"/>
        </w:rPr>
        <w:t>About Aspiring to Excellence</w:t>
      </w:r>
    </w:p>
    <w:p w14:paraId="01AD5E32" w14:textId="77777777" w:rsidR="002F0BEF" w:rsidRPr="002F0BEF" w:rsidRDefault="002F0BEF" w:rsidP="002F0BEF">
      <w:pPr>
        <w:pStyle w:val="BodyText1"/>
        <w:spacing w:after="0" w:line="276" w:lineRule="auto"/>
        <w:jc w:val="both"/>
        <w:rPr>
          <w:rFonts w:ascii="Verdana" w:hAnsi="Verdana" w:cstheme="minorHAnsi"/>
          <w:szCs w:val="24"/>
        </w:rPr>
      </w:pPr>
      <w:r w:rsidRPr="002F0BEF">
        <w:rPr>
          <w:rStyle w:val="Emphasis"/>
          <w:rFonts w:ascii="Verdana" w:hAnsi="Verdana" w:cs="Segoe UI"/>
          <w:color w:val="333333"/>
          <w:szCs w:val="24"/>
          <w:bdr w:val="none" w:sz="0" w:space="0" w:color="auto" w:frame="1"/>
        </w:rPr>
        <w:t>Aspiring to Excellence</w:t>
      </w:r>
      <w:r w:rsidRPr="002F0BEF">
        <w:rPr>
          <w:rFonts w:ascii="Verdana" w:hAnsi="Verdana" w:cs="Segoe UI"/>
          <w:color w:val="333333"/>
          <w:szCs w:val="24"/>
          <w:bdr w:val="none" w:sz="0" w:space="0" w:color="auto" w:frame="1"/>
          <w:shd w:val="clear" w:color="auto" w:fill="FFFFFF"/>
        </w:rPr>
        <w:t xml:space="preserve"> is a quality improvement award programme designed to encourage and recognise service improvement in axial </w:t>
      </w:r>
      <w:proofErr w:type="spellStart"/>
      <w:r w:rsidRPr="002F0BEF">
        <w:rPr>
          <w:rFonts w:ascii="Verdana" w:hAnsi="Verdana" w:cs="Segoe UI"/>
          <w:color w:val="333333"/>
          <w:szCs w:val="24"/>
          <w:bdr w:val="none" w:sz="0" w:space="0" w:color="auto" w:frame="1"/>
          <w:shd w:val="clear" w:color="auto" w:fill="FFFFFF"/>
        </w:rPr>
        <w:t>SpA</w:t>
      </w:r>
      <w:proofErr w:type="spellEnd"/>
      <w:r w:rsidRPr="002F0BEF">
        <w:rPr>
          <w:rFonts w:ascii="Verdana" w:hAnsi="Verdana" w:cs="Segoe UI"/>
          <w:color w:val="333333"/>
          <w:szCs w:val="24"/>
          <w:bdr w:val="none" w:sz="0" w:space="0" w:color="auto" w:frame="1"/>
          <w:shd w:val="clear" w:color="auto" w:fill="FFFFFF"/>
        </w:rPr>
        <w:t xml:space="preserve"> (AS) care. Currently 11 rheumatology departments are involved and a further 5 or 6 will join in 2022. Our first report is here: </w:t>
      </w:r>
      <w:hyperlink r:id="rId8" w:history="1">
        <w:r w:rsidRPr="002F0BEF">
          <w:rPr>
            <w:rStyle w:val="Hyperlink"/>
            <w:rFonts w:ascii="Verdana" w:hAnsi="Verdana" w:cs="Segoe UI"/>
            <w:szCs w:val="24"/>
            <w:bdr w:val="none" w:sz="0" w:space="0" w:color="auto" w:frame="1"/>
            <w:shd w:val="clear" w:color="auto" w:fill="FFFFFF"/>
          </w:rPr>
          <w:t>https://nass.co.uk/wp-content/uploads/2021/10/NASS-Driving-Improvements-in-axial-SpA-Services-DIGITAL.pdf</w:t>
        </w:r>
      </w:hyperlink>
      <w:r w:rsidRPr="002F0BEF">
        <w:rPr>
          <w:rFonts w:ascii="Verdana" w:hAnsi="Verdana" w:cs="Segoe UI"/>
          <w:color w:val="333333"/>
          <w:szCs w:val="24"/>
          <w:bdr w:val="none" w:sz="0" w:space="0" w:color="auto" w:frame="1"/>
          <w:shd w:val="clear" w:color="auto" w:fill="FFFFFF"/>
        </w:rPr>
        <w:t xml:space="preserve"> </w:t>
      </w:r>
    </w:p>
    <w:p w14:paraId="73035B9C" w14:textId="77777777" w:rsidR="002F0BEF" w:rsidRPr="002F0BEF" w:rsidRDefault="002F0BEF" w:rsidP="002F0BEF">
      <w:pPr>
        <w:pStyle w:val="BodyText1"/>
        <w:spacing w:after="0" w:line="276" w:lineRule="auto"/>
        <w:jc w:val="both"/>
        <w:rPr>
          <w:rFonts w:ascii="Verdana" w:hAnsi="Verdana" w:cstheme="minorHAnsi"/>
          <w:b/>
          <w:bCs/>
          <w:i/>
          <w:iCs/>
          <w:szCs w:val="24"/>
        </w:rPr>
      </w:pPr>
      <w:r w:rsidRPr="002F0BEF">
        <w:rPr>
          <w:rFonts w:ascii="Verdana" w:hAnsi="Verdana" w:cs="Arial"/>
          <w:b/>
          <w:bCs/>
          <w:i/>
          <w:iCs/>
          <w:szCs w:val="24"/>
        </w:rPr>
        <w:t xml:space="preserve">This is the largest service improvement programme in axial </w:t>
      </w:r>
      <w:proofErr w:type="spellStart"/>
      <w:r w:rsidRPr="002F0BEF">
        <w:rPr>
          <w:rFonts w:ascii="Verdana" w:hAnsi="Verdana" w:cs="Arial"/>
          <w:b/>
          <w:bCs/>
          <w:i/>
          <w:iCs/>
          <w:szCs w:val="24"/>
        </w:rPr>
        <w:t>SpA</w:t>
      </w:r>
      <w:proofErr w:type="spellEnd"/>
      <w:r w:rsidRPr="002F0BEF">
        <w:rPr>
          <w:rFonts w:ascii="Verdana" w:hAnsi="Verdana" w:cs="Arial"/>
          <w:b/>
          <w:bCs/>
          <w:i/>
          <w:iCs/>
          <w:szCs w:val="24"/>
        </w:rPr>
        <w:t xml:space="preserve"> anywhere in the world. </w:t>
      </w:r>
    </w:p>
    <w:p w14:paraId="62DE5965" w14:textId="77777777" w:rsidR="002F0BEF" w:rsidRPr="002F0BEF" w:rsidRDefault="002F0BEF" w:rsidP="002F0BEF">
      <w:pPr>
        <w:pStyle w:val="BodyText1"/>
        <w:spacing w:after="0" w:line="240" w:lineRule="auto"/>
        <w:jc w:val="both"/>
        <w:rPr>
          <w:rFonts w:ascii="Verdana" w:hAnsi="Verdana" w:cs="Arial"/>
          <w:szCs w:val="24"/>
        </w:rPr>
      </w:pPr>
    </w:p>
    <w:p w14:paraId="071873DA" w14:textId="77777777" w:rsidR="002F0BEF" w:rsidRPr="002F0BEF" w:rsidRDefault="002F0BEF" w:rsidP="002F0BEF">
      <w:pPr>
        <w:pStyle w:val="BodyText1"/>
        <w:spacing w:after="0" w:line="240" w:lineRule="auto"/>
        <w:rPr>
          <w:rFonts w:ascii="Verdana" w:hAnsi="Verdana" w:cs="Arial"/>
          <w:b/>
          <w:bCs/>
          <w:szCs w:val="24"/>
        </w:rPr>
      </w:pPr>
    </w:p>
    <w:p w14:paraId="502124D9" w14:textId="77777777" w:rsidR="002F0BEF" w:rsidRPr="002F0BEF" w:rsidRDefault="002F0BEF" w:rsidP="002F0BEF">
      <w:pPr>
        <w:pStyle w:val="BodyText1"/>
        <w:spacing w:after="0" w:line="240" w:lineRule="auto"/>
        <w:rPr>
          <w:rFonts w:ascii="Verdana" w:hAnsi="Verdana" w:cs="Arial"/>
          <w:b/>
          <w:bCs/>
          <w:szCs w:val="24"/>
        </w:rPr>
      </w:pPr>
      <w:r w:rsidRPr="002F0BEF">
        <w:rPr>
          <w:rFonts w:ascii="Verdana" w:hAnsi="Verdana" w:cs="Arial"/>
          <w:b/>
          <w:bCs/>
          <w:szCs w:val="24"/>
        </w:rPr>
        <w:t>Key tasks</w:t>
      </w:r>
    </w:p>
    <w:p w14:paraId="228F6A95" w14:textId="77777777" w:rsidR="002F0BEF" w:rsidRPr="002F0BEF" w:rsidRDefault="002F0BEF" w:rsidP="002F0BEF">
      <w:pPr>
        <w:rPr>
          <w:rFonts w:ascii="Verdana" w:hAnsi="Verdana"/>
          <w:sz w:val="24"/>
          <w:szCs w:val="24"/>
        </w:rPr>
      </w:pPr>
    </w:p>
    <w:p w14:paraId="72F8901F"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t>Promote the work of NASS to relevant audiences through a series of visits to relevant health settings</w:t>
      </w:r>
    </w:p>
    <w:p w14:paraId="44BDE5BB"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lastRenderedPageBreak/>
        <w:t>Work in collaboration with the Head of Policy and Health Services, Head of Communications and the communications team to develop a strategy for engaging healthcare professionals, and support its implementation</w:t>
      </w:r>
    </w:p>
    <w:p w14:paraId="44230323"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t xml:space="preserve">Build upon established relationships and establish new ones with health professionals who work with people with axial </w:t>
      </w:r>
      <w:proofErr w:type="spellStart"/>
      <w:r w:rsidRPr="002F0BEF">
        <w:rPr>
          <w:rFonts w:ascii="Verdana" w:hAnsi="Verdana"/>
          <w:sz w:val="24"/>
          <w:szCs w:val="24"/>
        </w:rPr>
        <w:t>SpA</w:t>
      </w:r>
      <w:proofErr w:type="spellEnd"/>
      <w:r w:rsidRPr="002F0BEF">
        <w:rPr>
          <w:rFonts w:ascii="Verdana" w:hAnsi="Verdana"/>
          <w:sz w:val="24"/>
          <w:szCs w:val="24"/>
        </w:rPr>
        <w:t xml:space="preserve">, creating a network of axial </w:t>
      </w:r>
      <w:proofErr w:type="spellStart"/>
      <w:r w:rsidRPr="002F0BEF">
        <w:rPr>
          <w:rFonts w:ascii="Verdana" w:hAnsi="Verdana"/>
          <w:sz w:val="24"/>
          <w:szCs w:val="24"/>
        </w:rPr>
        <w:t>SpA</w:t>
      </w:r>
      <w:proofErr w:type="spellEnd"/>
      <w:r w:rsidRPr="002F0BEF">
        <w:rPr>
          <w:rFonts w:ascii="Verdana" w:hAnsi="Verdana"/>
          <w:sz w:val="24"/>
          <w:szCs w:val="24"/>
        </w:rPr>
        <w:t xml:space="preserve"> peer to peer influencers</w:t>
      </w:r>
    </w:p>
    <w:p w14:paraId="0E3C2524" w14:textId="77777777" w:rsidR="002F0BEF" w:rsidRPr="002F0BEF" w:rsidRDefault="002F0BEF" w:rsidP="002F0BEF">
      <w:pPr>
        <w:pStyle w:val="ListParagraph"/>
        <w:numPr>
          <w:ilvl w:val="0"/>
          <w:numId w:val="3"/>
        </w:numPr>
        <w:rPr>
          <w:rFonts w:ascii="Verdana" w:hAnsi="Verdana"/>
          <w:sz w:val="24"/>
          <w:szCs w:val="24"/>
        </w:rPr>
      </w:pPr>
      <w:r w:rsidRPr="002F0BEF">
        <w:rPr>
          <w:rFonts w:ascii="Verdana" w:hAnsi="Verdana"/>
          <w:sz w:val="24"/>
          <w:szCs w:val="24"/>
        </w:rPr>
        <w:t xml:space="preserve">Compile a toolkit of materials to use to raise awareness of axial </w:t>
      </w:r>
      <w:proofErr w:type="spellStart"/>
      <w:r w:rsidRPr="002F0BEF">
        <w:rPr>
          <w:rFonts w:ascii="Verdana" w:hAnsi="Verdana"/>
          <w:sz w:val="24"/>
          <w:szCs w:val="24"/>
        </w:rPr>
        <w:t>SpA</w:t>
      </w:r>
      <w:proofErr w:type="spellEnd"/>
      <w:r w:rsidRPr="002F0BEF">
        <w:rPr>
          <w:rFonts w:ascii="Verdana" w:hAnsi="Verdana"/>
          <w:sz w:val="24"/>
          <w:szCs w:val="24"/>
        </w:rPr>
        <w:t xml:space="preserve"> and NASS, and specifically </w:t>
      </w:r>
      <w:r w:rsidRPr="002F0BEF">
        <w:rPr>
          <w:rFonts w:ascii="Verdana" w:hAnsi="Verdana"/>
          <w:i/>
          <w:iCs/>
          <w:sz w:val="24"/>
          <w:szCs w:val="24"/>
        </w:rPr>
        <w:t xml:space="preserve">Act on Axial </w:t>
      </w:r>
      <w:proofErr w:type="spellStart"/>
      <w:r w:rsidRPr="002F0BEF">
        <w:rPr>
          <w:rFonts w:ascii="Verdana" w:hAnsi="Verdana"/>
          <w:i/>
          <w:iCs/>
          <w:sz w:val="24"/>
          <w:szCs w:val="24"/>
        </w:rPr>
        <w:t>SpA</w:t>
      </w:r>
      <w:proofErr w:type="spellEnd"/>
      <w:r w:rsidRPr="002F0BEF">
        <w:rPr>
          <w:rFonts w:ascii="Verdana" w:hAnsi="Verdana"/>
          <w:sz w:val="24"/>
          <w:szCs w:val="24"/>
        </w:rPr>
        <w:t xml:space="preserve"> and </w:t>
      </w:r>
      <w:r w:rsidRPr="002F0BEF">
        <w:rPr>
          <w:rFonts w:ascii="Verdana" w:hAnsi="Verdana"/>
          <w:i/>
          <w:iCs/>
          <w:sz w:val="24"/>
          <w:szCs w:val="24"/>
        </w:rPr>
        <w:t>Aspiring to Excellence</w:t>
      </w:r>
      <w:r w:rsidRPr="002F0BEF">
        <w:rPr>
          <w:rFonts w:ascii="Verdana" w:hAnsi="Verdana"/>
          <w:sz w:val="24"/>
          <w:szCs w:val="24"/>
        </w:rPr>
        <w:t xml:space="preserve">, amongst health care professionals, to be used during a </w:t>
      </w:r>
      <w:proofErr w:type="spellStart"/>
      <w:r w:rsidRPr="002F0BEF">
        <w:rPr>
          <w:rFonts w:ascii="Verdana" w:hAnsi="Verdana"/>
          <w:sz w:val="24"/>
          <w:szCs w:val="24"/>
        </w:rPr>
        <w:t>programme</w:t>
      </w:r>
      <w:proofErr w:type="spellEnd"/>
      <w:r w:rsidRPr="002F0BEF">
        <w:rPr>
          <w:rFonts w:ascii="Verdana" w:hAnsi="Verdana"/>
          <w:sz w:val="24"/>
          <w:szCs w:val="24"/>
        </w:rPr>
        <w:t xml:space="preserve"> of visits to relevant health care settings</w:t>
      </w:r>
    </w:p>
    <w:p w14:paraId="34699E3C"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t xml:space="preserve">Develop materials to be used by health professionals promoting the work of </w:t>
      </w:r>
      <w:r w:rsidRPr="002F0BEF">
        <w:rPr>
          <w:rFonts w:ascii="Verdana" w:hAnsi="Verdana"/>
          <w:i/>
          <w:iCs/>
          <w:sz w:val="24"/>
          <w:szCs w:val="24"/>
        </w:rPr>
        <w:t xml:space="preserve">Act on Axial </w:t>
      </w:r>
      <w:proofErr w:type="spellStart"/>
      <w:r w:rsidRPr="002F0BEF">
        <w:rPr>
          <w:rFonts w:ascii="Verdana" w:hAnsi="Verdana"/>
          <w:i/>
          <w:iCs/>
          <w:sz w:val="24"/>
          <w:szCs w:val="24"/>
        </w:rPr>
        <w:t>SpA</w:t>
      </w:r>
      <w:proofErr w:type="spellEnd"/>
    </w:p>
    <w:p w14:paraId="52E83A90"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t xml:space="preserve">Continue the endorsement campaign related to </w:t>
      </w:r>
      <w:r w:rsidRPr="002F0BEF">
        <w:rPr>
          <w:rFonts w:ascii="Verdana" w:hAnsi="Verdana"/>
          <w:i/>
          <w:iCs/>
          <w:sz w:val="24"/>
          <w:szCs w:val="24"/>
        </w:rPr>
        <w:t xml:space="preserve">Act on Axial </w:t>
      </w:r>
      <w:proofErr w:type="spellStart"/>
      <w:r w:rsidRPr="002F0BEF">
        <w:rPr>
          <w:rFonts w:ascii="Verdana" w:hAnsi="Verdana"/>
          <w:i/>
          <w:iCs/>
          <w:sz w:val="24"/>
          <w:szCs w:val="24"/>
        </w:rPr>
        <w:t>SpA</w:t>
      </w:r>
      <w:proofErr w:type="spellEnd"/>
    </w:p>
    <w:p w14:paraId="321B8D31"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t xml:space="preserve">Create metrics to measure the impact of the health professional awareness work and monitor the progress and provide reports on impact to the </w:t>
      </w:r>
      <w:proofErr w:type="spellStart"/>
      <w:r w:rsidRPr="002F0BEF">
        <w:rPr>
          <w:rFonts w:ascii="Verdana" w:hAnsi="Verdana"/>
          <w:sz w:val="24"/>
          <w:szCs w:val="24"/>
        </w:rPr>
        <w:t>Programme</w:t>
      </w:r>
      <w:proofErr w:type="spellEnd"/>
      <w:r w:rsidRPr="002F0BEF">
        <w:rPr>
          <w:rFonts w:ascii="Verdana" w:hAnsi="Verdana"/>
          <w:sz w:val="24"/>
          <w:szCs w:val="24"/>
        </w:rPr>
        <w:t xml:space="preserve"> Manager</w:t>
      </w:r>
    </w:p>
    <w:p w14:paraId="66045356"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t xml:space="preserve">Work alongside team members to disseminate the learning products as a result of </w:t>
      </w:r>
      <w:r w:rsidRPr="002F0BEF">
        <w:rPr>
          <w:rFonts w:ascii="Verdana" w:hAnsi="Verdana"/>
          <w:i/>
          <w:iCs/>
          <w:sz w:val="24"/>
          <w:szCs w:val="24"/>
        </w:rPr>
        <w:t>Aspiring to Excellence</w:t>
      </w:r>
    </w:p>
    <w:p w14:paraId="4EFDEF78" w14:textId="77777777" w:rsidR="002F0BEF" w:rsidRPr="002F0BEF" w:rsidRDefault="002F0BEF" w:rsidP="002F0BEF">
      <w:pPr>
        <w:pStyle w:val="ListParagraph"/>
        <w:numPr>
          <w:ilvl w:val="0"/>
          <w:numId w:val="3"/>
        </w:numPr>
        <w:jc w:val="both"/>
        <w:rPr>
          <w:rFonts w:ascii="Verdana" w:hAnsi="Verdana"/>
          <w:sz w:val="24"/>
          <w:szCs w:val="24"/>
        </w:rPr>
      </w:pPr>
      <w:r w:rsidRPr="002F0BEF">
        <w:rPr>
          <w:rFonts w:ascii="Verdana" w:hAnsi="Verdana"/>
          <w:sz w:val="24"/>
          <w:szCs w:val="24"/>
        </w:rPr>
        <w:t xml:space="preserve">Build relationships with key stakeholders in local axial </w:t>
      </w:r>
      <w:proofErr w:type="spellStart"/>
      <w:r w:rsidRPr="002F0BEF">
        <w:rPr>
          <w:rFonts w:ascii="Verdana" w:hAnsi="Verdana"/>
          <w:sz w:val="24"/>
          <w:szCs w:val="24"/>
        </w:rPr>
        <w:t>SpA</w:t>
      </w:r>
      <w:proofErr w:type="spellEnd"/>
      <w:r w:rsidRPr="002F0BEF">
        <w:rPr>
          <w:rFonts w:ascii="Verdana" w:hAnsi="Verdana"/>
          <w:sz w:val="24"/>
          <w:szCs w:val="24"/>
        </w:rPr>
        <w:t xml:space="preserve"> and inflammatory back pain pathways</w:t>
      </w:r>
    </w:p>
    <w:p w14:paraId="7ED8B7A4" w14:textId="77777777" w:rsidR="002F0BEF" w:rsidRPr="002F0BEF" w:rsidRDefault="002F0BEF" w:rsidP="002F0BEF">
      <w:pPr>
        <w:pStyle w:val="ListParagraph"/>
        <w:numPr>
          <w:ilvl w:val="0"/>
          <w:numId w:val="2"/>
        </w:numPr>
        <w:jc w:val="both"/>
        <w:rPr>
          <w:rFonts w:ascii="Verdana" w:hAnsi="Verdana"/>
          <w:sz w:val="24"/>
          <w:szCs w:val="24"/>
        </w:rPr>
      </w:pPr>
      <w:r w:rsidRPr="002F0BEF">
        <w:rPr>
          <w:rFonts w:ascii="Verdana" w:hAnsi="Verdana"/>
          <w:sz w:val="24"/>
          <w:szCs w:val="24"/>
        </w:rPr>
        <w:t>Assist on projects and key areas of NASS work as directed by the Head of Policy and Health Services.</w:t>
      </w:r>
    </w:p>
    <w:p w14:paraId="5B0A01BE" w14:textId="77777777" w:rsidR="002F0BEF" w:rsidRPr="002F0BEF" w:rsidRDefault="002F0BEF" w:rsidP="002F0BEF">
      <w:pPr>
        <w:pStyle w:val="ListParagraph"/>
        <w:spacing w:after="0" w:line="240" w:lineRule="auto"/>
        <w:rPr>
          <w:rFonts w:ascii="Verdana" w:eastAsia="Times New Roman" w:hAnsi="Verdana"/>
          <w:sz w:val="24"/>
          <w:szCs w:val="24"/>
        </w:rPr>
      </w:pPr>
    </w:p>
    <w:p w14:paraId="29F1B6E8" w14:textId="77777777" w:rsidR="002F0BEF" w:rsidRPr="002F0BEF" w:rsidRDefault="002F0BEF" w:rsidP="002F0BEF">
      <w:pPr>
        <w:rPr>
          <w:rFonts w:ascii="Verdana" w:hAnsi="Verdana"/>
          <w:b/>
          <w:bCs/>
          <w:sz w:val="24"/>
          <w:szCs w:val="24"/>
        </w:rPr>
      </w:pPr>
      <w:r w:rsidRPr="002F0BEF">
        <w:rPr>
          <w:rFonts w:ascii="Verdana" w:hAnsi="Verdana"/>
          <w:b/>
          <w:bCs/>
          <w:sz w:val="24"/>
          <w:szCs w:val="24"/>
        </w:rPr>
        <w:t>Person Specification</w:t>
      </w:r>
    </w:p>
    <w:p w14:paraId="3902B6CD" w14:textId="77777777" w:rsidR="002F0BEF" w:rsidRPr="002F0BEF" w:rsidRDefault="002F0BEF" w:rsidP="002F0BEF">
      <w:pPr>
        <w:autoSpaceDE w:val="0"/>
        <w:autoSpaceDN w:val="0"/>
        <w:adjustRightInd w:val="0"/>
        <w:jc w:val="center"/>
        <w:rPr>
          <w:rFonts w:ascii="Verdana" w:hAnsi="Verdana"/>
          <w:b/>
          <w:bCs/>
          <w:sz w:val="24"/>
          <w:szCs w:val="24"/>
        </w:rPr>
      </w:pPr>
    </w:p>
    <w:p w14:paraId="0680B335" w14:textId="353CEEB3" w:rsidR="002F0BEF" w:rsidRPr="002F0BEF" w:rsidRDefault="002F0BEF" w:rsidP="002F0BEF">
      <w:pPr>
        <w:pStyle w:val="BodyText1"/>
        <w:spacing w:after="0" w:line="240" w:lineRule="auto"/>
        <w:rPr>
          <w:rFonts w:ascii="Verdana" w:hAnsi="Verdana"/>
          <w:color w:val="4472C4"/>
          <w:szCs w:val="24"/>
        </w:rPr>
      </w:pPr>
      <w:r w:rsidRPr="002F0BEF">
        <w:rPr>
          <w:rFonts w:ascii="Verdana" w:hAnsi="Verdana" w:cs="Arial"/>
          <w:b/>
          <w:bCs/>
          <w:szCs w:val="24"/>
        </w:rPr>
        <w:t>Job title</w:t>
      </w:r>
      <w:r w:rsidRPr="002F0BEF">
        <w:rPr>
          <w:rFonts w:ascii="Verdana" w:hAnsi="Verdana" w:cs="Arial"/>
          <w:szCs w:val="24"/>
        </w:rPr>
        <w:tab/>
      </w:r>
      <w:r w:rsidRPr="002F0BEF">
        <w:rPr>
          <w:rFonts w:ascii="Verdana" w:hAnsi="Verdana"/>
          <w:szCs w:val="24"/>
        </w:rPr>
        <w:t>Senior Partnerships and Engagement Officer</w:t>
      </w:r>
    </w:p>
    <w:p w14:paraId="7E76C5F9" w14:textId="31AAF4DE" w:rsidR="002F0BEF" w:rsidRPr="002F0BEF" w:rsidRDefault="002F0BEF" w:rsidP="002F0BEF">
      <w:pPr>
        <w:pStyle w:val="BodyText1"/>
        <w:spacing w:after="0" w:line="240" w:lineRule="auto"/>
        <w:rPr>
          <w:rFonts w:ascii="Verdana" w:hAnsi="Verdana" w:cs="Arial"/>
          <w:bCs/>
          <w:szCs w:val="24"/>
        </w:rPr>
      </w:pPr>
      <w:r w:rsidRPr="002F0BEF">
        <w:rPr>
          <w:rFonts w:ascii="Verdana" w:hAnsi="Verdana" w:cs="Arial"/>
          <w:bCs/>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3"/>
        <w:gridCol w:w="2753"/>
      </w:tblGrid>
      <w:tr w:rsidR="002F0BEF" w:rsidRPr="002F0BEF" w14:paraId="3190B633" w14:textId="77777777" w:rsidTr="002F2AD3">
        <w:tc>
          <w:tcPr>
            <w:tcW w:w="6625" w:type="dxa"/>
          </w:tcPr>
          <w:p w14:paraId="2D95E1D0" w14:textId="77777777" w:rsidR="002F0BEF" w:rsidRPr="002F0BEF" w:rsidRDefault="002F0BEF" w:rsidP="002F2AD3">
            <w:pPr>
              <w:pStyle w:val="BodyText1"/>
              <w:spacing w:after="0" w:line="240" w:lineRule="auto"/>
              <w:rPr>
                <w:rFonts w:ascii="Verdana" w:hAnsi="Verdana" w:cs="Arial"/>
                <w:bCs/>
                <w:spacing w:val="-6"/>
                <w:szCs w:val="24"/>
              </w:rPr>
            </w:pPr>
          </w:p>
        </w:tc>
        <w:tc>
          <w:tcPr>
            <w:tcW w:w="2391" w:type="dxa"/>
          </w:tcPr>
          <w:p w14:paraId="6A04A1E1" w14:textId="77777777" w:rsidR="002F0BEF" w:rsidRPr="002F0BEF" w:rsidRDefault="002F0BEF" w:rsidP="002F2AD3">
            <w:pPr>
              <w:pStyle w:val="BodyText1"/>
              <w:spacing w:after="0" w:line="240" w:lineRule="auto"/>
              <w:jc w:val="center"/>
              <w:rPr>
                <w:rFonts w:ascii="Verdana" w:hAnsi="Verdana" w:cs="Arial"/>
                <w:b/>
                <w:bCs/>
                <w:spacing w:val="-6"/>
                <w:szCs w:val="24"/>
              </w:rPr>
            </w:pPr>
            <w:r w:rsidRPr="002F0BEF">
              <w:rPr>
                <w:rFonts w:ascii="Verdana" w:hAnsi="Verdana" w:cs="Arial"/>
                <w:b/>
                <w:bCs/>
                <w:spacing w:val="-6"/>
                <w:szCs w:val="24"/>
              </w:rPr>
              <w:t>Essential/Desirable</w:t>
            </w:r>
          </w:p>
          <w:p w14:paraId="4EC33337" w14:textId="77777777" w:rsidR="002F0BEF" w:rsidRPr="002F0BEF" w:rsidRDefault="002F0BEF" w:rsidP="002F2AD3">
            <w:pPr>
              <w:pStyle w:val="BodyText1"/>
              <w:spacing w:after="0" w:line="240" w:lineRule="auto"/>
              <w:jc w:val="center"/>
              <w:rPr>
                <w:rFonts w:ascii="Verdana" w:hAnsi="Verdana" w:cs="Arial"/>
                <w:bCs/>
                <w:spacing w:val="-6"/>
                <w:szCs w:val="24"/>
              </w:rPr>
            </w:pPr>
            <w:r w:rsidRPr="002F0BEF">
              <w:rPr>
                <w:rFonts w:ascii="Verdana" w:hAnsi="Verdana" w:cs="Arial"/>
                <w:b/>
                <w:bCs/>
                <w:spacing w:val="-6"/>
                <w:szCs w:val="24"/>
              </w:rPr>
              <w:t>Criteria</w:t>
            </w:r>
          </w:p>
        </w:tc>
      </w:tr>
      <w:tr w:rsidR="002F0BEF" w:rsidRPr="002F0BEF" w14:paraId="0E2C24F8" w14:textId="77777777" w:rsidTr="002F2AD3">
        <w:tc>
          <w:tcPr>
            <w:tcW w:w="6625" w:type="dxa"/>
          </w:tcPr>
          <w:p w14:paraId="17AA879D" w14:textId="77777777" w:rsidR="002F0BEF" w:rsidRPr="002F0BEF" w:rsidRDefault="002F0BEF" w:rsidP="002F2AD3">
            <w:pPr>
              <w:pStyle w:val="BodyText1"/>
              <w:spacing w:after="0" w:line="240" w:lineRule="auto"/>
              <w:rPr>
                <w:rFonts w:ascii="Verdana" w:hAnsi="Verdana" w:cs="Arial"/>
                <w:b/>
                <w:bCs/>
                <w:spacing w:val="-6"/>
                <w:szCs w:val="24"/>
              </w:rPr>
            </w:pPr>
            <w:r w:rsidRPr="002F0BEF">
              <w:rPr>
                <w:rFonts w:ascii="Verdana" w:hAnsi="Verdana" w:cs="Arial"/>
                <w:b/>
                <w:bCs/>
                <w:spacing w:val="-6"/>
                <w:szCs w:val="24"/>
              </w:rPr>
              <w:t>Education and training</w:t>
            </w:r>
          </w:p>
        </w:tc>
        <w:tc>
          <w:tcPr>
            <w:tcW w:w="2391" w:type="dxa"/>
          </w:tcPr>
          <w:p w14:paraId="042157A6" w14:textId="77777777" w:rsidR="002F0BEF" w:rsidRPr="002F0BEF" w:rsidRDefault="002F0BEF" w:rsidP="002F2AD3">
            <w:pPr>
              <w:pStyle w:val="BodyText1"/>
              <w:spacing w:after="0" w:line="240" w:lineRule="auto"/>
              <w:jc w:val="center"/>
              <w:rPr>
                <w:rFonts w:ascii="Verdana" w:hAnsi="Verdana" w:cs="Arial"/>
                <w:bCs/>
                <w:spacing w:val="-6"/>
                <w:szCs w:val="24"/>
              </w:rPr>
            </w:pPr>
          </w:p>
        </w:tc>
      </w:tr>
      <w:tr w:rsidR="002F0BEF" w:rsidRPr="002F0BEF" w14:paraId="60615AF1" w14:textId="77777777" w:rsidTr="002F2AD3">
        <w:trPr>
          <w:trHeight w:val="190"/>
        </w:trPr>
        <w:tc>
          <w:tcPr>
            <w:tcW w:w="6625" w:type="dxa"/>
          </w:tcPr>
          <w:p w14:paraId="4E92F145"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Two years relevant experience</w:t>
            </w:r>
          </w:p>
        </w:tc>
        <w:tc>
          <w:tcPr>
            <w:tcW w:w="2391" w:type="dxa"/>
          </w:tcPr>
          <w:p w14:paraId="763EC03A" w14:textId="77777777" w:rsidR="002F0BEF" w:rsidRPr="002F0BEF" w:rsidRDefault="002F0BEF" w:rsidP="002F2AD3">
            <w:pPr>
              <w:pStyle w:val="Heading7"/>
              <w:jc w:val="center"/>
              <w:rPr>
                <w:rFonts w:ascii="Verdana" w:hAnsi="Verdana" w:cs="Arial"/>
                <w:b w:val="0"/>
                <w:spacing w:val="-6"/>
                <w:sz w:val="24"/>
                <w:szCs w:val="24"/>
              </w:rPr>
            </w:pPr>
            <w:r w:rsidRPr="002F0BEF">
              <w:rPr>
                <w:rFonts w:ascii="Verdana" w:hAnsi="Verdana" w:cs="Arial"/>
                <w:b w:val="0"/>
                <w:spacing w:val="-6"/>
                <w:sz w:val="24"/>
                <w:szCs w:val="24"/>
              </w:rPr>
              <w:t>Essential</w:t>
            </w:r>
          </w:p>
        </w:tc>
      </w:tr>
      <w:tr w:rsidR="002F0BEF" w:rsidRPr="002F0BEF" w14:paraId="14B62F70" w14:textId="77777777" w:rsidTr="002F2AD3">
        <w:tc>
          <w:tcPr>
            <w:tcW w:w="6625" w:type="dxa"/>
          </w:tcPr>
          <w:p w14:paraId="11EAC2B8"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Willingness to undertake training and continuing professional development</w:t>
            </w:r>
          </w:p>
        </w:tc>
        <w:tc>
          <w:tcPr>
            <w:tcW w:w="2391" w:type="dxa"/>
          </w:tcPr>
          <w:p w14:paraId="763CC749"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5342F6D9" w14:textId="77777777" w:rsidTr="002F2AD3">
        <w:tc>
          <w:tcPr>
            <w:tcW w:w="6625" w:type="dxa"/>
          </w:tcPr>
          <w:p w14:paraId="2C468F2A" w14:textId="77777777" w:rsidR="002F0BEF" w:rsidRPr="002F0BEF" w:rsidRDefault="002F0BEF" w:rsidP="002F2AD3">
            <w:pPr>
              <w:pStyle w:val="BodyText1"/>
              <w:spacing w:after="0" w:line="240" w:lineRule="auto"/>
              <w:rPr>
                <w:rFonts w:ascii="Verdana" w:hAnsi="Verdana" w:cs="Arial"/>
                <w:b/>
                <w:bCs/>
                <w:spacing w:val="-6"/>
                <w:szCs w:val="24"/>
              </w:rPr>
            </w:pPr>
            <w:r w:rsidRPr="002F0BEF">
              <w:rPr>
                <w:rFonts w:ascii="Verdana" w:hAnsi="Verdana" w:cs="Arial"/>
                <w:b/>
                <w:bCs/>
                <w:spacing w:val="-6"/>
                <w:szCs w:val="24"/>
              </w:rPr>
              <w:t>Experience</w:t>
            </w:r>
          </w:p>
        </w:tc>
        <w:tc>
          <w:tcPr>
            <w:tcW w:w="2391" w:type="dxa"/>
          </w:tcPr>
          <w:p w14:paraId="29EF0FEE" w14:textId="77777777" w:rsidR="002F0BEF" w:rsidRPr="002F0BEF" w:rsidRDefault="002F0BEF" w:rsidP="002F2AD3">
            <w:pPr>
              <w:pStyle w:val="BodyText1"/>
              <w:spacing w:after="0" w:line="240" w:lineRule="auto"/>
              <w:jc w:val="center"/>
              <w:rPr>
                <w:rFonts w:ascii="Verdana" w:hAnsi="Verdana" w:cs="Arial"/>
                <w:bCs/>
                <w:spacing w:val="-6"/>
                <w:szCs w:val="24"/>
              </w:rPr>
            </w:pPr>
          </w:p>
        </w:tc>
      </w:tr>
      <w:tr w:rsidR="002F0BEF" w:rsidRPr="002F0BEF" w14:paraId="245D56E4" w14:textId="77777777" w:rsidTr="002F2AD3">
        <w:tc>
          <w:tcPr>
            <w:tcW w:w="6625" w:type="dxa"/>
          </w:tcPr>
          <w:p w14:paraId="4B04D76C"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Understanding of the NHS across all four nations</w:t>
            </w:r>
          </w:p>
        </w:tc>
        <w:tc>
          <w:tcPr>
            <w:tcW w:w="2391" w:type="dxa"/>
          </w:tcPr>
          <w:p w14:paraId="13C915FD"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spacing w:val="-6"/>
                <w:sz w:val="24"/>
                <w:szCs w:val="24"/>
              </w:rPr>
              <w:t>Essential</w:t>
            </w:r>
          </w:p>
        </w:tc>
      </w:tr>
      <w:tr w:rsidR="002F0BEF" w:rsidRPr="002F0BEF" w14:paraId="2AD03DD7" w14:textId="77777777" w:rsidTr="002F2AD3">
        <w:tc>
          <w:tcPr>
            <w:tcW w:w="6625" w:type="dxa"/>
          </w:tcPr>
          <w:p w14:paraId="2BDB2359"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Understanding of basic data analysis</w:t>
            </w:r>
          </w:p>
        </w:tc>
        <w:tc>
          <w:tcPr>
            <w:tcW w:w="2391" w:type="dxa"/>
          </w:tcPr>
          <w:p w14:paraId="10E7E1DB"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Desirable</w:t>
            </w:r>
          </w:p>
        </w:tc>
      </w:tr>
      <w:tr w:rsidR="002F0BEF" w:rsidRPr="002F0BEF" w14:paraId="008F026D" w14:textId="77777777" w:rsidTr="002F2AD3">
        <w:tc>
          <w:tcPr>
            <w:tcW w:w="6625" w:type="dxa"/>
          </w:tcPr>
          <w:p w14:paraId="11E12C30"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Experience of working in an office</w:t>
            </w:r>
          </w:p>
        </w:tc>
        <w:tc>
          <w:tcPr>
            <w:tcW w:w="2391" w:type="dxa"/>
          </w:tcPr>
          <w:p w14:paraId="0668E111"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 xml:space="preserve">Desirable </w:t>
            </w:r>
          </w:p>
        </w:tc>
      </w:tr>
      <w:tr w:rsidR="002F0BEF" w:rsidRPr="002F0BEF" w14:paraId="1DF3CDFB" w14:textId="77777777" w:rsidTr="002F2AD3">
        <w:tc>
          <w:tcPr>
            <w:tcW w:w="6625" w:type="dxa"/>
          </w:tcPr>
          <w:p w14:paraId="095CBA63"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Experience of working in a charity or the NHS</w:t>
            </w:r>
          </w:p>
        </w:tc>
        <w:tc>
          <w:tcPr>
            <w:tcW w:w="2391" w:type="dxa"/>
          </w:tcPr>
          <w:p w14:paraId="45671094"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34777C85" w14:textId="77777777" w:rsidTr="002F2AD3">
        <w:tc>
          <w:tcPr>
            <w:tcW w:w="6625" w:type="dxa"/>
          </w:tcPr>
          <w:p w14:paraId="2D31C7A3" w14:textId="77777777" w:rsidR="002F0BEF" w:rsidRPr="002F0BEF" w:rsidRDefault="002F0BEF" w:rsidP="002F2AD3">
            <w:pPr>
              <w:autoSpaceDE w:val="0"/>
              <w:autoSpaceDN w:val="0"/>
              <w:adjustRightInd w:val="0"/>
              <w:rPr>
                <w:rFonts w:ascii="Verdana" w:hAnsi="Verdana"/>
                <w:spacing w:val="-6"/>
                <w:sz w:val="24"/>
                <w:szCs w:val="24"/>
              </w:rPr>
            </w:pPr>
            <w:r w:rsidRPr="002F0BEF">
              <w:rPr>
                <w:rFonts w:ascii="Verdana" w:hAnsi="Verdana"/>
                <w:spacing w:val="-6"/>
                <w:sz w:val="24"/>
                <w:szCs w:val="24"/>
              </w:rPr>
              <w:t xml:space="preserve">Excellent communication skills, including the ability to speak and write clearly and professionally using a high standard of English </w:t>
            </w:r>
          </w:p>
        </w:tc>
        <w:tc>
          <w:tcPr>
            <w:tcW w:w="2391" w:type="dxa"/>
          </w:tcPr>
          <w:p w14:paraId="69C48D8E"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1BA0B3FE" w14:textId="77777777" w:rsidTr="002F2AD3">
        <w:tc>
          <w:tcPr>
            <w:tcW w:w="6625" w:type="dxa"/>
          </w:tcPr>
          <w:p w14:paraId="66F0BE6D" w14:textId="77777777" w:rsidR="002F0BEF" w:rsidRPr="002F0BEF" w:rsidRDefault="002F0BEF" w:rsidP="002F2AD3">
            <w:pPr>
              <w:rPr>
                <w:rFonts w:ascii="Verdana" w:hAnsi="Verdana"/>
                <w:spacing w:val="-6"/>
                <w:sz w:val="24"/>
                <w:szCs w:val="24"/>
              </w:rPr>
            </w:pPr>
            <w:r w:rsidRPr="002F0BEF">
              <w:rPr>
                <w:rFonts w:ascii="Verdana" w:hAnsi="Verdana"/>
                <w:spacing w:val="-6"/>
                <w:sz w:val="24"/>
                <w:szCs w:val="24"/>
              </w:rPr>
              <w:t>Experience of using industry standard IT systems (e.g. Microsoft Office, Email, Internet etc.)</w:t>
            </w:r>
          </w:p>
        </w:tc>
        <w:tc>
          <w:tcPr>
            <w:tcW w:w="2391" w:type="dxa"/>
          </w:tcPr>
          <w:p w14:paraId="3CC639B5" w14:textId="77777777" w:rsidR="002F0BEF" w:rsidRPr="002F0BEF" w:rsidRDefault="002F0BEF" w:rsidP="002F2AD3">
            <w:pPr>
              <w:jc w:val="center"/>
              <w:rPr>
                <w:rFonts w:ascii="Verdana" w:hAnsi="Verdana"/>
                <w:bCs/>
                <w:spacing w:val="-6"/>
                <w:sz w:val="24"/>
                <w:szCs w:val="24"/>
              </w:rPr>
            </w:pPr>
            <w:r w:rsidRPr="002F0BEF">
              <w:rPr>
                <w:rFonts w:ascii="Verdana" w:hAnsi="Verdana"/>
                <w:bCs/>
                <w:spacing w:val="-6"/>
                <w:sz w:val="24"/>
                <w:szCs w:val="24"/>
              </w:rPr>
              <w:t>Essential</w:t>
            </w:r>
          </w:p>
        </w:tc>
      </w:tr>
      <w:tr w:rsidR="002F0BEF" w:rsidRPr="002F0BEF" w14:paraId="5D75F33E" w14:textId="77777777" w:rsidTr="002F2AD3">
        <w:tc>
          <w:tcPr>
            <w:tcW w:w="6625" w:type="dxa"/>
          </w:tcPr>
          <w:p w14:paraId="7F25C593" w14:textId="77777777" w:rsidR="002F0BEF" w:rsidRPr="002F0BEF" w:rsidRDefault="002F0BEF" w:rsidP="002F2AD3">
            <w:pPr>
              <w:rPr>
                <w:rFonts w:ascii="Verdana" w:hAnsi="Verdana"/>
                <w:spacing w:val="-6"/>
                <w:sz w:val="24"/>
                <w:szCs w:val="24"/>
              </w:rPr>
            </w:pPr>
            <w:r w:rsidRPr="002F0BEF">
              <w:rPr>
                <w:rFonts w:ascii="Verdana" w:hAnsi="Verdana"/>
                <w:spacing w:val="-6"/>
                <w:sz w:val="24"/>
                <w:szCs w:val="24"/>
              </w:rPr>
              <w:t>Event organising</w:t>
            </w:r>
          </w:p>
        </w:tc>
        <w:tc>
          <w:tcPr>
            <w:tcW w:w="2391" w:type="dxa"/>
          </w:tcPr>
          <w:p w14:paraId="6719A258" w14:textId="77777777" w:rsidR="002F0BEF" w:rsidRPr="002F0BEF" w:rsidRDefault="002F0BEF" w:rsidP="002F2AD3">
            <w:pPr>
              <w:jc w:val="center"/>
              <w:rPr>
                <w:rFonts w:ascii="Verdana" w:hAnsi="Verdana"/>
                <w:bCs/>
                <w:spacing w:val="-6"/>
                <w:sz w:val="24"/>
                <w:szCs w:val="24"/>
              </w:rPr>
            </w:pPr>
            <w:r w:rsidRPr="002F0BEF">
              <w:rPr>
                <w:rFonts w:ascii="Verdana" w:hAnsi="Verdana"/>
                <w:bCs/>
                <w:spacing w:val="-6"/>
                <w:sz w:val="24"/>
                <w:szCs w:val="24"/>
              </w:rPr>
              <w:t>Desirable</w:t>
            </w:r>
          </w:p>
        </w:tc>
      </w:tr>
      <w:tr w:rsidR="002F0BEF" w:rsidRPr="002F0BEF" w14:paraId="6279F069" w14:textId="77777777" w:rsidTr="002F2AD3">
        <w:tc>
          <w:tcPr>
            <w:tcW w:w="6625" w:type="dxa"/>
          </w:tcPr>
          <w:p w14:paraId="1101733C" w14:textId="77777777" w:rsidR="002F0BEF" w:rsidRPr="002F0BEF" w:rsidRDefault="002F0BEF" w:rsidP="002F2AD3">
            <w:pPr>
              <w:pStyle w:val="BodyText1"/>
              <w:spacing w:after="0" w:line="240" w:lineRule="auto"/>
              <w:rPr>
                <w:rFonts w:ascii="Verdana" w:hAnsi="Verdana" w:cs="Arial"/>
                <w:b/>
                <w:bCs/>
                <w:spacing w:val="-6"/>
                <w:szCs w:val="24"/>
              </w:rPr>
            </w:pPr>
            <w:r w:rsidRPr="002F0BEF">
              <w:rPr>
                <w:rFonts w:ascii="Verdana" w:hAnsi="Verdana"/>
                <w:szCs w:val="24"/>
              </w:rPr>
              <w:lastRenderedPageBreak/>
              <w:t>Excellent copywriting skills, with the ability to produce compelling copy that is free from errors</w:t>
            </w:r>
          </w:p>
        </w:tc>
        <w:tc>
          <w:tcPr>
            <w:tcW w:w="2391" w:type="dxa"/>
          </w:tcPr>
          <w:p w14:paraId="7FAE72E0" w14:textId="77777777" w:rsidR="002F0BEF" w:rsidRPr="002F0BEF" w:rsidRDefault="002F0BEF" w:rsidP="002F2AD3">
            <w:pPr>
              <w:pStyle w:val="BodyText1"/>
              <w:spacing w:after="0" w:line="240" w:lineRule="auto"/>
              <w:jc w:val="center"/>
              <w:rPr>
                <w:rFonts w:ascii="Verdana" w:hAnsi="Verdana" w:cs="Arial"/>
                <w:bCs/>
                <w:spacing w:val="-6"/>
                <w:szCs w:val="24"/>
              </w:rPr>
            </w:pPr>
            <w:r w:rsidRPr="002F0BEF">
              <w:rPr>
                <w:rFonts w:ascii="Verdana" w:hAnsi="Verdana" w:cs="Arial"/>
                <w:bCs/>
                <w:spacing w:val="-6"/>
                <w:szCs w:val="24"/>
              </w:rPr>
              <w:t>Essential</w:t>
            </w:r>
          </w:p>
        </w:tc>
      </w:tr>
      <w:tr w:rsidR="002F0BEF" w:rsidRPr="002F0BEF" w14:paraId="4B38EB36" w14:textId="77777777" w:rsidTr="002F2AD3">
        <w:tc>
          <w:tcPr>
            <w:tcW w:w="6625" w:type="dxa"/>
          </w:tcPr>
          <w:p w14:paraId="7B08E1DB" w14:textId="77777777" w:rsidR="002F0BEF" w:rsidRPr="002F0BEF" w:rsidRDefault="002F0BEF" w:rsidP="002F2AD3">
            <w:pPr>
              <w:pStyle w:val="BodyText1"/>
              <w:spacing w:after="0" w:line="240" w:lineRule="auto"/>
              <w:rPr>
                <w:rFonts w:ascii="Verdana" w:hAnsi="Verdana" w:cs="Arial"/>
                <w:b/>
                <w:bCs/>
                <w:spacing w:val="-6"/>
                <w:szCs w:val="24"/>
              </w:rPr>
            </w:pPr>
            <w:r w:rsidRPr="002F0BEF">
              <w:rPr>
                <w:rFonts w:ascii="Verdana" w:hAnsi="Verdana" w:cs="Arial"/>
                <w:b/>
                <w:bCs/>
                <w:spacing w:val="-6"/>
                <w:szCs w:val="24"/>
              </w:rPr>
              <w:t>Personal attributes</w:t>
            </w:r>
          </w:p>
        </w:tc>
        <w:tc>
          <w:tcPr>
            <w:tcW w:w="2391" w:type="dxa"/>
          </w:tcPr>
          <w:p w14:paraId="1ECD761D" w14:textId="77777777" w:rsidR="002F0BEF" w:rsidRPr="002F0BEF" w:rsidRDefault="002F0BEF" w:rsidP="002F2AD3">
            <w:pPr>
              <w:pStyle w:val="BodyText1"/>
              <w:spacing w:after="0" w:line="240" w:lineRule="auto"/>
              <w:jc w:val="center"/>
              <w:rPr>
                <w:rFonts w:ascii="Verdana" w:hAnsi="Verdana" w:cs="Arial"/>
                <w:bCs/>
                <w:spacing w:val="-6"/>
                <w:szCs w:val="24"/>
              </w:rPr>
            </w:pPr>
          </w:p>
        </w:tc>
      </w:tr>
      <w:tr w:rsidR="002F0BEF" w:rsidRPr="002F0BEF" w14:paraId="7E5A28E6" w14:textId="77777777" w:rsidTr="002F2AD3">
        <w:tc>
          <w:tcPr>
            <w:tcW w:w="6625" w:type="dxa"/>
          </w:tcPr>
          <w:p w14:paraId="61A444B1"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Ability to communicate effectively with a wide variety of people both verbally and in writing</w:t>
            </w:r>
          </w:p>
        </w:tc>
        <w:tc>
          <w:tcPr>
            <w:tcW w:w="2391" w:type="dxa"/>
          </w:tcPr>
          <w:p w14:paraId="75EC1E7A"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6B6234E1" w14:textId="77777777" w:rsidTr="002F2AD3">
        <w:tc>
          <w:tcPr>
            <w:tcW w:w="6625" w:type="dxa"/>
          </w:tcPr>
          <w:p w14:paraId="63E0060D"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Ability to work under pressure and on a variety of tasks</w:t>
            </w:r>
          </w:p>
        </w:tc>
        <w:tc>
          <w:tcPr>
            <w:tcW w:w="2391" w:type="dxa"/>
          </w:tcPr>
          <w:p w14:paraId="2454FC5D"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339BDEFD" w14:textId="77777777" w:rsidTr="002F2AD3">
        <w:tc>
          <w:tcPr>
            <w:tcW w:w="6625" w:type="dxa"/>
          </w:tcPr>
          <w:p w14:paraId="31938550"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Ability to work with a minimum of supervision and autonomy but have an awareness of when to share problems and seek advice</w:t>
            </w:r>
          </w:p>
        </w:tc>
        <w:tc>
          <w:tcPr>
            <w:tcW w:w="2391" w:type="dxa"/>
          </w:tcPr>
          <w:p w14:paraId="036E255C"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765438E4" w14:textId="77777777" w:rsidTr="002F2AD3">
        <w:tc>
          <w:tcPr>
            <w:tcW w:w="6625" w:type="dxa"/>
          </w:tcPr>
          <w:p w14:paraId="7DC65BF5"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Strong commitment to team working</w:t>
            </w:r>
          </w:p>
        </w:tc>
        <w:tc>
          <w:tcPr>
            <w:tcW w:w="2391" w:type="dxa"/>
          </w:tcPr>
          <w:p w14:paraId="3DC2D438"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2153251E" w14:textId="77777777" w:rsidTr="002F2AD3">
        <w:tc>
          <w:tcPr>
            <w:tcW w:w="6625" w:type="dxa"/>
          </w:tcPr>
          <w:p w14:paraId="181766C9" w14:textId="77777777" w:rsidR="002F0BEF" w:rsidRPr="002F0BEF" w:rsidRDefault="002F0BEF" w:rsidP="002F2AD3">
            <w:pPr>
              <w:pStyle w:val="Heading7"/>
              <w:rPr>
                <w:rFonts w:ascii="Verdana" w:hAnsi="Verdana" w:cs="Arial"/>
                <w:b w:val="0"/>
                <w:spacing w:val="-6"/>
                <w:sz w:val="24"/>
                <w:szCs w:val="24"/>
              </w:rPr>
            </w:pPr>
            <w:r w:rsidRPr="002F0BEF">
              <w:rPr>
                <w:rFonts w:ascii="Verdana" w:hAnsi="Verdana" w:cs="Arial"/>
                <w:b w:val="0"/>
                <w:spacing w:val="-6"/>
                <w:sz w:val="24"/>
                <w:szCs w:val="24"/>
              </w:rPr>
              <w:t xml:space="preserve">Excellent time management skills </w:t>
            </w:r>
          </w:p>
        </w:tc>
        <w:tc>
          <w:tcPr>
            <w:tcW w:w="2391" w:type="dxa"/>
          </w:tcPr>
          <w:p w14:paraId="54CEEC7C" w14:textId="77777777" w:rsidR="002F0BEF" w:rsidRPr="002F0BEF" w:rsidRDefault="002F0BEF" w:rsidP="002F2AD3">
            <w:pPr>
              <w:pStyle w:val="Heading7"/>
              <w:jc w:val="center"/>
              <w:rPr>
                <w:rFonts w:ascii="Verdana" w:hAnsi="Verdana" w:cs="Arial"/>
                <w:b w:val="0"/>
                <w:bCs/>
                <w:spacing w:val="-6"/>
                <w:sz w:val="24"/>
                <w:szCs w:val="24"/>
              </w:rPr>
            </w:pPr>
            <w:r w:rsidRPr="002F0BEF">
              <w:rPr>
                <w:rFonts w:ascii="Verdana" w:hAnsi="Verdana" w:cs="Arial"/>
                <w:b w:val="0"/>
                <w:bCs/>
                <w:spacing w:val="-6"/>
                <w:sz w:val="24"/>
                <w:szCs w:val="24"/>
              </w:rPr>
              <w:t>Essential</w:t>
            </w:r>
          </w:p>
        </w:tc>
      </w:tr>
      <w:tr w:rsidR="002F0BEF" w:rsidRPr="002F0BEF" w14:paraId="75734A6B" w14:textId="77777777" w:rsidTr="002F2AD3">
        <w:tc>
          <w:tcPr>
            <w:tcW w:w="6625" w:type="dxa"/>
          </w:tcPr>
          <w:p w14:paraId="0DC3C219" w14:textId="77777777" w:rsidR="002F0BEF" w:rsidRPr="002F0BEF" w:rsidRDefault="002F0BEF" w:rsidP="002F2AD3">
            <w:pPr>
              <w:pStyle w:val="BodyText1"/>
              <w:spacing w:after="0" w:line="240" w:lineRule="auto"/>
              <w:rPr>
                <w:rFonts w:ascii="Verdana" w:hAnsi="Verdana" w:cs="Arial"/>
                <w:b/>
                <w:bCs/>
                <w:spacing w:val="-6"/>
                <w:szCs w:val="24"/>
              </w:rPr>
            </w:pPr>
            <w:r w:rsidRPr="002F0BEF">
              <w:rPr>
                <w:rFonts w:ascii="Verdana" w:hAnsi="Verdana" w:cs="Arial"/>
                <w:b/>
                <w:bCs/>
                <w:spacing w:val="-6"/>
                <w:szCs w:val="24"/>
              </w:rPr>
              <w:t>Other requirements</w:t>
            </w:r>
          </w:p>
        </w:tc>
        <w:tc>
          <w:tcPr>
            <w:tcW w:w="2391" w:type="dxa"/>
          </w:tcPr>
          <w:p w14:paraId="29F9F686" w14:textId="77777777" w:rsidR="002F0BEF" w:rsidRPr="002F0BEF" w:rsidRDefault="002F0BEF" w:rsidP="002F2AD3">
            <w:pPr>
              <w:pStyle w:val="BodyText1"/>
              <w:spacing w:after="0" w:line="240" w:lineRule="auto"/>
              <w:jc w:val="center"/>
              <w:rPr>
                <w:rFonts w:ascii="Verdana" w:hAnsi="Verdana" w:cs="Arial"/>
                <w:bCs/>
                <w:spacing w:val="-6"/>
                <w:szCs w:val="24"/>
              </w:rPr>
            </w:pPr>
          </w:p>
        </w:tc>
      </w:tr>
      <w:tr w:rsidR="002F0BEF" w:rsidRPr="002F0BEF" w14:paraId="26819C43" w14:textId="77777777" w:rsidTr="002F2AD3">
        <w:tc>
          <w:tcPr>
            <w:tcW w:w="6625" w:type="dxa"/>
          </w:tcPr>
          <w:p w14:paraId="62FADF9C" w14:textId="77777777" w:rsidR="002F0BEF" w:rsidRPr="002F0BEF" w:rsidRDefault="002F0BEF" w:rsidP="002F2AD3">
            <w:pPr>
              <w:pStyle w:val="Header"/>
              <w:tabs>
                <w:tab w:val="clear" w:pos="4513"/>
                <w:tab w:val="clear" w:pos="9026"/>
              </w:tabs>
              <w:rPr>
                <w:rFonts w:ascii="Verdana" w:hAnsi="Verdana"/>
                <w:spacing w:val="-6"/>
              </w:rPr>
            </w:pPr>
            <w:r w:rsidRPr="002F0BEF">
              <w:rPr>
                <w:rFonts w:ascii="Verdana" w:hAnsi="Verdana"/>
                <w:spacing w:val="-6"/>
              </w:rPr>
              <w:t xml:space="preserve">Willingness to work outside of set office hours as required </w:t>
            </w:r>
          </w:p>
        </w:tc>
        <w:tc>
          <w:tcPr>
            <w:tcW w:w="2391" w:type="dxa"/>
          </w:tcPr>
          <w:p w14:paraId="4D613D83" w14:textId="77777777" w:rsidR="002F0BEF" w:rsidRPr="002F0BEF" w:rsidRDefault="002F0BEF" w:rsidP="002F2AD3">
            <w:pPr>
              <w:pStyle w:val="Header"/>
              <w:jc w:val="center"/>
              <w:rPr>
                <w:rFonts w:ascii="Verdana" w:hAnsi="Verdana"/>
                <w:bCs/>
                <w:spacing w:val="-6"/>
              </w:rPr>
            </w:pPr>
            <w:r w:rsidRPr="002F0BEF">
              <w:rPr>
                <w:rFonts w:ascii="Verdana" w:hAnsi="Verdana"/>
                <w:bCs/>
                <w:spacing w:val="-6"/>
              </w:rPr>
              <w:t>Essential</w:t>
            </w:r>
          </w:p>
        </w:tc>
      </w:tr>
      <w:tr w:rsidR="002F0BEF" w:rsidRPr="002F0BEF" w14:paraId="26573BA6" w14:textId="77777777" w:rsidTr="002F2AD3">
        <w:tc>
          <w:tcPr>
            <w:tcW w:w="6625" w:type="dxa"/>
          </w:tcPr>
          <w:p w14:paraId="55548FBA" w14:textId="77777777" w:rsidR="002F0BEF" w:rsidRPr="002F0BEF" w:rsidRDefault="002F0BEF" w:rsidP="002F2AD3">
            <w:pPr>
              <w:pStyle w:val="Header"/>
              <w:tabs>
                <w:tab w:val="clear" w:pos="4513"/>
                <w:tab w:val="clear" w:pos="9026"/>
              </w:tabs>
              <w:rPr>
                <w:rFonts w:ascii="Verdana" w:hAnsi="Verdana"/>
                <w:spacing w:val="-6"/>
              </w:rPr>
            </w:pPr>
            <w:r w:rsidRPr="002F0BEF">
              <w:rPr>
                <w:rFonts w:ascii="Verdana" w:hAnsi="Verdana"/>
                <w:spacing w:val="-6"/>
              </w:rPr>
              <w:t>Willingness to travel regularly within the UK</w:t>
            </w:r>
          </w:p>
        </w:tc>
        <w:tc>
          <w:tcPr>
            <w:tcW w:w="2391" w:type="dxa"/>
          </w:tcPr>
          <w:p w14:paraId="281AC729" w14:textId="77777777" w:rsidR="002F0BEF" w:rsidRPr="002F0BEF" w:rsidRDefault="002F0BEF" w:rsidP="002F2AD3">
            <w:pPr>
              <w:pStyle w:val="Header"/>
              <w:jc w:val="center"/>
              <w:rPr>
                <w:rFonts w:ascii="Verdana" w:hAnsi="Verdana"/>
                <w:bCs/>
                <w:spacing w:val="-6"/>
              </w:rPr>
            </w:pPr>
            <w:r w:rsidRPr="002F0BEF">
              <w:rPr>
                <w:rFonts w:ascii="Verdana" w:hAnsi="Verdana"/>
                <w:bCs/>
                <w:spacing w:val="-6"/>
              </w:rPr>
              <w:t>Essential</w:t>
            </w:r>
          </w:p>
        </w:tc>
      </w:tr>
    </w:tbl>
    <w:p w14:paraId="55DC176A" w14:textId="77777777" w:rsidR="002F0BEF" w:rsidRDefault="002F0BEF" w:rsidP="002F0BEF">
      <w:pPr>
        <w:autoSpaceDE w:val="0"/>
        <w:autoSpaceDN w:val="0"/>
        <w:adjustRightInd w:val="0"/>
        <w:jc w:val="center"/>
        <w:rPr>
          <w:rFonts w:ascii="Verdana" w:hAnsi="Verdana"/>
          <w:b/>
          <w:bCs/>
          <w:sz w:val="24"/>
          <w:szCs w:val="24"/>
        </w:rPr>
      </w:pPr>
    </w:p>
    <w:p w14:paraId="4B8E5CB9" w14:textId="77777777" w:rsidR="002F0BEF" w:rsidRDefault="002F0BEF" w:rsidP="002F0BEF">
      <w:pPr>
        <w:autoSpaceDE w:val="0"/>
        <w:autoSpaceDN w:val="0"/>
        <w:adjustRightInd w:val="0"/>
        <w:jc w:val="center"/>
        <w:rPr>
          <w:rFonts w:ascii="Verdana" w:hAnsi="Verdana"/>
          <w:b/>
          <w:bCs/>
          <w:sz w:val="24"/>
          <w:szCs w:val="24"/>
        </w:rPr>
      </w:pPr>
    </w:p>
    <w:p w14:paraId="7B981B47" w14:textId="777B2D86" w:rsidR="002F0BEF" w:rsidRPr="002F0BEF" w:rsidRDefault="002F0BEF" w:rsidP="002F0BEF">
      <w:pPr>
        <w:autoSpaceDE w:val="0"/>
        <w:autoSpaceDN w:val="0"/>
        <w:adjustRightInd w:val="0"/>
        <w:jc w:val="center"/>
        <w:rPr>
          <w:rFonts w:ascii="Verdana" w:hAnsi="Verdana"/>
          <w:b/>
          <w:bCs/>
          <w:sz w:val="24"/>
          <w:szCs w:val="24"/>
        </w:rPr>
      </w:pPr>
      <w:r w:rsidRPr="002F0BEF">
        <w:rPr>
          <w:rFonts w:ascii="Verdana" w:hAnsi="Verdana"/>
          <w:b/>
          <w:bCs/>
          <w:sz w:val="24"/>
          <w:szCs w:val="24"/>
        </w:rPr>
        <w:t>TERMS OF EMPLOYMENT</w:t>
      </w:r>
    </w:p>
    <w:tbl>
      <w:tblPr>
        <w:tblW w:w="9923" w:type="dxa"/>
        <w:tblInd w:w="-719" w:type="dxa"/>
        <w:tblCellMar>
          <w:left w:w="0" w:type="dxa"/>
          <w:right w:w="0" w:type="dxa"/>
        </w:tblCellMar>
        <w:tblLook w:val="04A0" w:firstRow="1" w:lastRow="0" w:firstColumn="1" w:lastColumn="0" w:noHBand="0" w:noVBand="1"/>
      </w:tblPr>
      <w:tblGrid>
        <w:gridCol w:w="2552"/>
        <w:gridCol w:w="7371"/>
      </w:tblGrid>
      <w:tr w:rsidR="002F0BEF" w:rsidRPr="002F0BEF" w14:paraId="63A6DBAE" w14:textId="77777777" w:rsidTr="002F2AD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5B7A0B"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Contract</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5A639" w14:textId="77777777" w:rsidR="002F0BEF" w:rsidRPr="002F0BEF" w:rsidRDefault="002F0BEF" w:rsidP="002F2AD3">
            <w:pPr>
              <w:pStyle w:val="BodyText1"/>
              <w:spacing w:before="120" w:after="120" w:line="240" w:lineRule="auto"/>
              <w:jc w:val="both"/>
              <w:rPr>
                <w:rFonts w:ascii="Verdana" w:hAnsi="Verdana" w:cs="Calibri"/>
                <w:b/>
                <w:bCs/>
                <w:szCs w:val="24"/>
              </w:rPr>
            </w:pPr>
            <w:r w:rsidRPr="002F0BEF">
              <w:rPr>
                <w:rFonts w:ascii="Verdana" w:hAnsi="Verdana" w:cs="Calibri"/>
                <w:b/>
                <w:bCs/>
                <w:szCs w:val="24"/>
              </w:rPr>
              <w:t>Fixed term (2 years)</w:t>
            </w:r>
          </w:p>
        </w:tc>
      </w:tr>
      <w:tr w:rsidR="002F0BEF" w:rsidRPr="002F0BEF" w14:paraId="4FF817A7"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68F89"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 xml:space="preserve">Probation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14FD2EC6"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This appointment is subject to a 6 month probation period.</w:t>
            </w:r>
          </w:p>
        </w:tc>
      </w:tr>
      <w:tr w:rsidR="002F0BEF" w:rsidRPr="002F0BEF" w14:paraId="1E684CCB"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04492"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References</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4438C40"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This appointment is subject to receipt of 2 satisfactory references, both from previous employers.</w:t>
            </w:r>
          </w:p>
        </w:tc>
      </w:tr>
      <w:tr w:rsidR="002F0BEF" w:rsidRPr="002F0BEF" w14:paraId="7B34743C"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6BD8C"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Criminal Records Bureau</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4B2675E"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Due to the nature of the duties that you will be expected to undertake, you will not be required to undertake a CRB check at this time. However, you will be asked to complete a criminal record disclosure.</w:t>
            </w:r>
          </w:p>
        </w:tc>
      </w:tr>
      <w:tr w:rsidR="002F0BEF" w:rsidRPr="002F0BEF" w14:paraId="57481EBE"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C2200"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Health and Safety</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7912BBF"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 xml:space="preserve">NASS is committed to providing a safe and healthy working environment.  </w:t>
            </w:r>
          </w:p>
        </w:tc>
      </w:tr>
      <w:tr w:rsidR="002F0BEF" w:rsidRPr="002F0BEF" w14:paraId="2C404660"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04F7F"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Equal Opportunities</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468660E7"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NASS is committed to equal opportunities.  All procedures and activities comply with legislation and best practice as determined by our Equal Opportunities Policy and Diversity and Equality Policy.</w:t>
            </w:r>
          </w:p>
        </w:tc>
      </w:tr>
      <w:tr w:rsidR="002F0BEF" w:rsidRPr="002F0BEF" w14:paraId="67BBD358"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89D27"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Annual Leave</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911B78F"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25 days leave per year, plus 3 additional non-transferrable days in between Christmas and New Year, plus Bank Holidays</w:t>
            </w:r>
          </w:p>
        </w:tc>
      </w:tr>
      <w:tr w:rsidR="002F0BEF" w:rsidRPr="002F0BEF" w14:paraId="6A65165B"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7D47A"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Training and Development</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08F094F"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 xml:space="preserve">You will be encouraged to attend both in-house and external training and development activities to support you in your role.  </w:t>
            </w:r>
          </w:p>
        </w:tc>
      </w:tr>
      <w:tr w:rsidR="002F0BEF" w:rsidRPr="002F0BEF" w14:paraId="4749101B"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78829"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lastRenderedPageBreak/>
              <w:t>Induction</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8CF6455"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NASS is committed to staff induction. This is an ongoing process from date of commencement in post.</w:t>
            </w:r>
          </w:p>
        </w:tc>
      </w:tr>
      <w:tr w:rsidR="002F0BEF" w:rsidRPr="002F0BEF" w14:paraId="11EEBA29"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BC621"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Pension</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4DECD686"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NASS operates a Group Personal Pension Scheme and makes an employer contribution of 10% of gross income.</w:t>
            </w:r>
          </w:p>
        </w:tc>
      </w:tr>
      <w:tr w:rsidR="002F0BEF" w:rsidRPr="002F0BEF" w14:paraId="6C7E8719"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86474"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Death in service scheme</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5E27A66"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The scheme will pay out a sum equal to 3 times annual salary in the event of your death, as long as you are working for NASS at the time you die</w:t>
            </w:r>
          </w:p>
        </w:tc>
      </w:tr>
      <w:tr w:rsidR="002F0BEF" w:rsidRPr="002F0BEF" w14:paraId="762A6D36"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1C770"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Employee Assistance programme</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E1CE92E"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Confidential support is available for staff who may need it</w:t>
            </w:r>
          </w:p>
        </w:tc>
      </w:tr>
      <w:tr w:rsidR="002F0BEF" w:rsidRPr="002F0BEF" w14:paraId="15759F62"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CB936"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Sight tests and spectacles</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014A2B8E"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NASS pays for sight tests for eligible staff and makes a contribution towards spectacles costs where required</w:t>
            </w:r>
          </w:p>
        </w:tc>
      </w:tr>
      <w:tr w:rsidR="002F0BEF" w:rsidRPr="002F0BEF" w14:paraId="48E9386B" w14:textId="77777777" w:rsidTr="002F2AD3">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0404D" w14:textId="77777777" w:rsidR="002F0BEF" w:rsidRPr="002F0BEF" w:rsidRDefault="002F0BEF" w:rsidP="002F2AD3">
            <w:pPr>
              <w:pStyle w:val="BodyText1"/>
              <w:spacing w:before="120" w:after="120" w:line="240" w:lineRule="auto"/>
              <w:rPr>
                <w:rFonts w:ascii="Verdana" w:hAnsi="Verdana" w:cs="Calibri"/>
                <w:b/>
                <w:bCs/>
                <w:szCs w:val="24"/>
              </w:rPr>
            </w:pPr>
            <w:r w:rsidRPr="002F0BEF">
              <w:rPr>
                <w:rFonts w:ascii="Verdana" w:hAnsi="Verdana" w:cs="Calibri"/>
                <w:b/>
                <w:bCs/>
                <w:szCs w:val="24"/>
              </w:rPr>
              <w:t>Other</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95FBD2C" w14:textId="77777777" w:rsidR="002F0BEF" w:rsidRPr="002F0BEF" w:rsidRDefault="002F0BEF" w:rsidP="002F2AD3">
            <w:pPr>
              <w:pStyle w:val="BodyText1"/>
              <w:spacing w:before="120" w:after="120" w:line="240" w:lineRule="auto"/>
              <w:jc w:val="both"/>
              <w:rPr>
                <w:rFonts w:ascii="Verdana" w:hAnsi="Verdana" w:cs="Calibri"/>
                <w:szCs w:val="24"/>
              </w:rPr>
            </w:pPr>
            <w:r w:rsidRPr="002F0BEF">
              <w:rPr>
                <w:rFonts w:ascii="Verdana" w:hAnsi="Verdana" w:cs="Calibri"/>
                <w:szCs w:val="24"/>
              </w:rPr>
              <w:t>Travel expenses for journeys other than to the NASS office will be fully reimbursed.</w:t>
            </w:r>
          </w:p>
        </w:tc>
      </w:tr>
    </w:tbl>
    <w:p w14:paraId="36264F3E" w14:textId="77777777" w:rsidR="002F0BEF" w:rsidRPr="002F0BEF" w:rsidRDefault="002F0BEF" w:rsidP="002F0BEF">
      <w:pPr>
        <w:rPr>
          <w:rFonts w:ascii="Verdana" w:hAnsi="Verdana"/>
          <w:sz w:val="24"/>
          <w:szCs w:val="24"/>
        </w:rPr>
      </w:pPr>
      <w:r w:rsidRPr="002F0BEF">
        <w:rPr>
          <w:rFonts w:ascii="Verdana" w:hAnsi="Verdana"/>
          <w:b/>
          <w:bCs/>
          <w:sz w:val="24"/>
          <w:szCs w:val="24"/>
        </w:rPr>
        <w:tab/>
      </w:r>
      <w:r w:rsidRPr="002F0BEF">
        <w:rPr>
          <w:rFonts w:ascii="Verdana" w:hAnsi="Verdana"/>
          <w:sz w:val="24"/>
          <w:szCs w:val="24"/>
        </w:rPr>
        <w:t xml:space="preserve"> </w:t>
      </w:r>
    </w:p>
    <w:p w14:paraId="6F04DBB3" w14:textId="77777777" w:rsidR="007E7F7C" w:rsidRPr="002F0BEF" w:rsidRDefault="007E7F7C" w:rsidP="002F0BEF">
      <w:pPr>
        <w:pStyle w:val="NoSpacing"/>
        <w:rPr>
          <w:rFonts w:ascii="Verdana" w:hAnsi="Verdana"/>
          <w:sz w:val="24"/>
          <w:szCs w:val="24"/>
        </w:rPr>
      </w:pPr>
    </w:p>
    <w:sectPr w:rsidR="007E7F7C" w:rsidRPr="002F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Paralucent-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2A3"/>
    <w:multiLevelType w:val="hybridMultilevel"/>
    <w:tmpl w:val="9424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42238E"/>
    <w:multiLevelType w:val="hybridMultilevel"/>
    <w:tmpl w:val="C8666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6854CD"/>
    <w:multiLevelType w:val="hybridMultilevel"/>
    <w:tmpl w:val="06FE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3746100">
    <w:abstractNumId w:val="2"/>
  </w:num>
  <w:num w:numId="2" w16cid:durableId="179440952">
    <w:abstractNumId w:val="0"/>
  </w:num>
  <w:num w:numId="3" w16cid:durableId="139388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12"/>
    <w:rsid w:val="00173B13"/>
    <w:rsid w:val="001F2239"/>
    <w:rsid w:val="002620F4"/>
    <w:rsid w:val="00295371"/>
    <w:rsid w:val="002A2265"/>
    <w:rsid w:val="002D2445"/>
    <w:rsid w:val="002F0BEF"/>
    <w:rsid w:val="003554EC"/>
    <w:rsid w:val="003C0798"/>
    <w:rsid w:val="004A18E1"/>
    <w:rsid w:val="00597A0C"/>
    <w:rsid w:val="006273F1"/>
    <w:rsid w:val="0070372A"/>
    <w:rsid w:val="007E7F7C"/>
    <w:rsid w:val="00A47AED"/>
    <w:rsid w:val="00AE15C2"/>
    <w:rsid w:val="00BF799C"/>
    <w:rsid w:val="00CF4612"/>
    <w:rsid w:val="00D20FDB"/>
    <w:rsid w:val="00D64341"/>
    <w:rsid w:val="00E463EB"/>
    <w:rsid w:val="00E54CC9"/>
    <w:rsid w:val="00EA4B6E"/>
    <w:rsid w:val="00FA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8795"/>
  <w15:chartTrackingRefBased/>
  <w15:docId w15:val="{A6B74D45-A218-4EB3-903F-AF341FE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12"/>
    <w:pPr>
      <w:spacing w:after="0" w:line="240" w:lineRule="auto"/>
    </w:pPr>
    <w:rPr>
      <w:rFonts w:ascii="Calibri" w:hAnsi="Calibri" w:cs="Calibri"/>
    </w:rPr>
  </w:style>
  <w:style w:type="paragraph" w:styleId="Heading7">
    <w:name w:val="heading 7"/>
    <w:basedOn w:val="Normal"/>
    <w:next w:val="Normal"/>
    <w:link w:val="Heading7Char"/>
    <w:qFormat/>
    <w:rsid w:val="002F0BEF"/>
    <w:pPr>
      <w:keepNext/>
      <w:outlineLvl w:val="6"/>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F4612"/>
  </w:style>
  <w:style w:type="paragraph" w:styleId="NoSpacing">
    <w:name w:val="No Spacing"/>
    <w:basedOn w:val="Normal"/>
    <w:link w:val="NoSpacingChar"/>
    <w:uiPriority w:val="1"/>
    <w:qFormat/>
    <w:rsid w:val="00CF4612"/>
    <w:rPr>
      <w:rFonts w:asciiTheme="minorHAnsi" w:hAnsiTheme="minorHAnsi" w:cstheme="minorBidi"/>
    </w:rPr>
  </w:style>
  <w:style w:type="paragraph" w:styleId="Revision">
    <w:name w:val="Revision"/>
    <w:hidden/>
    <w:uiPriority w:val="99"/>
    <w:semiHidden/>
    <w:rsid w:val="00EA4B6E"/>
    <w:pPr>
      <w:spacing w:after="0" w:line="240" w:lineRule="auto"/>
    </w:pPr>
    <w:rPr>
      <w:rFonts w:ascii="Calibri" w:hAnsi="Calibri" w:cs="Calibri"/>
    </w:rPr>
  </w:style>
  <w:style w:type="character" w:customStyle="1" w:styleId="Heading7Char">
    <w:name w:val="Heading 7 Char"/>
    <w:basedOn w:val="DefaultParagraphFont"/>
    <w:link w:val="Heading7"/>
    <w:rsid w:val="002F0BEF"/>
    <w:rPr>
      <w:rFonts w:ascii="Arial" w:eastAsia="Times New Roman" w:hAnsi="Arial" w:cs="Times New Roman"/>
      <w:b/>
      <w:szCs w:val="20"/>
    </w:rPr>
  </w:style>
  <w:style w:type="paragraph" w:styleId="Header">
    <w:name w:val="header"/>
    <w:basedOn w:val="Normal"/>
    <w:link w:val="HeaderChar"/>
    <w:unhideWhenUsed/>
    <w:rsid w:val="002F0BEF"/>
    <w:pPr>
      <w:tabs>
        <w:tab w:val="center" w:pos="4513"/>
        <w:tab w:val="right" w:pos="9026"/>
      </w:tabs>
    </w:pPr>
    <w:rPr>
      <w:rFonts w:ascii="Arial" w:hAnsi="Arial" w:cs="Arial"/>
      <w:sz w:val="24"/>
      <w:szCs w:val="24"/>
    </w:rPr>
  </w:style>
  <w:style w:type="character" w:customStyle="1" w:styleId="HeaderChar">
    <w:name w:val="Header Char"/>
    <w:basedOn w:val="DefaultParagraphFont"/>
    <w:link w:val="Header"/>
    <w:rsid w:val="002F0BEF"/>
    <w:rPr>
      <w:rFonts w:ascii="Arial" w:hAnsi="Arial" w:cs="Arial"/>
      <w:sz w:val="24"/>
      <w:szCs w:val="24"/>
    </w:rPr>
  </w:style>
  <w:style w:type="paragraph" w:customStyle="1" w:styleId="BodyText1">
    <w:name w:val="Body Text1"/>
    <w:basedOn w:val="Normal"/>
    <w:rsid w:val="002F0BEF"/>
    <w:pPr>
      <w:spacing w:after="140" w:line="281" w:lineRule="auto"/>
    </w:pPr>
    <w:rPr>
      <w:rFonts w:ascii="Arial" w:eastAsia="Times" w:hAnsi="Arial" w:cs="Times New Roman"/>
      <w:sz w:val="24"/>
      <w:szCs w:val="20"/>
    </w:rPr>
  </w:style>
  <w:style w:type="paragraph" w:styleId="ListParagraph">
    <w:name w:val="List Paragraph"/>
    <w:basedOn w:val="Normal"/>
    <w:uiPriority w:val="34"/>
    <w:qFormat/>
    <w:rsid w:val="002F0BEF"/>
    <w:pPr>
      <w:spacing w:after="200" w:line="276" w:lineRule="auto"/>
      <w:ind w:left="720"/>
      <w:contextualSpacing/>
    </w:pPr>
    <w:rPr>
      <w:rFonts w:eastAsia="Calibri" w:cs="Times New Roman"/>
      <w:lang w:val="en-US"/>
    </w:rPr>
  </w:style>
  <w:style w:type="character" w:styleId="Emphasis">
    <w:name w:val="Emphasis"/>
    <w:basedOn w:val="DefaultParagraphFont"/>
    <w:uiPriority w:val="20"/>
    <w:qFormat/>
    <w:rsid w:val="002F0BEF"/>
    <w:rPr>
      <w:i/>
      <w:iCs/>
    </w:rPr>
  </w:style>
  <w:style w:type="character" w:styleId="Hyperlink">
    <w:name w:val="Hyperlink"/>
    <w:basedOn w:val="DefaultParagraphFont"/>
    <w:uiPriority w:val="99"/>
    <w:unhideWhenUsed/>
    <w:rsid w:val="002F0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s.co.uk/wp-content/uploads/2021/10/NASS-Driving-Improvements-in-axial-SpA-Services-DIGITAL.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tonaxialspa.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onaxialspa.com/wp-content/uploads/2021/06/NASS_A-Gold-Standard-time-to-diagnosis_DIGITAL_28pp_compressed.pdf" TargetMode="External"/><Relationship Id="rId11" Type="http://schemas.openxmlformats.org/officeDocument/2006/relationships/customXml" Target="../customXml/item1.xml"/><Relationship Id="rId5" Type="http://schemas.openxmlformats.org/officeDocument/2006/relationships/hyperlink" Target="https://yout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18" ma:contentTypeDescription="Create a new document." ma:contentTypeScope="" ma:versionID="3ef277bb95ffdb9048579f3de52d7226">
  <xsd:schema xmlns:xsd="http://www.w3.org/2001/XMLSchema" xmlns:xs="http://www.w3.org/2001/XMLSchema" xmlns:p="http://schemas.microsoft.com/office/2006/metadata/properties" xmlns:ns2="78d81d28-16f2-4b68-a26f-ae05642c550a" xmlns:ns3="1ecd67d1-4421-4312-a239-648a1382d5e1" targetNamespace="http://schemas.microsoft.com/office/2006/metadata/properties" ma:root="true" ma:fieldsID="8bdddbd6d611442377d868488fd6a62f" ns2:_="" ns3:_="">
    <xsd:import namespace="78d81d28-16f2-4b68-a26f-ae05642c550a"/>
    <xsd:import namespace="1ecd67d1-4421-4312-a239-648a1382d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3673b-ab65-4529-a3dc-6f4b75539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cd67d1-4421-4312-a239-648a1382d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480af1-b683-452b-8328-9a8682cb8735}" ma:internalName="TaxCatchAll" ma:showField="CatchAllData" ma:web="1ecd67d1-4421-4312-a239-648a1382d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d81d28-16f2-4b68-a26f-ae05642c550a">
      <Terms xmlns="http://schemas.microsoft.com/office/infopath/2007/PartnerControls"/>
    </lcf76f155ced4ddcb4097134ff3c332f>
    <TaxCatchAll xmlns="1ecd67d1-4421-4312-a239-648a1382d5e1" xsi:nil="true"/>
  </documentManagement>
</p:properties>
</file>

<file path=customXml/itemProps1.xml><?xml version="1.0" encoding="utf-8"?>
<ds:datastoreItem xmlns:ds="http://schemas.openxmlformats.org/officeDocument/2006/customXml" ds:itemID="{B2A19C93-85B1-4930-BA93-7660D5A6E8D7}"/>
</file>

<file path=customXml/itemProps2.xml><?xml version="1.0" encoding="utf-8"?>
<ds:datastoreItem xmlns:ds="http://schemas.openxmlformats.org/officeDocument/2006/customXml" ds:itemID="{0971559A-7331-4158-B822-B4DCF200FEE4}"/>
</file>

<file path=customXml/itemProps3.xml><?xml version="1.0" encoding="utf-8"?>
<ds:datastoreItem xmlns:ds="http://schemas.openxmlformats.org/officeDocument/2006/customXml" ds:itemID="{B644B79D-A3CA-4A4B-B286-D5E233C2E48C}"/>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Hamilton</dc:creator>
  <cp:keywords/>
  <dc:description/>
  <cp:lastModifiedBy>Jill Hamilton</cp:lastModifiedBy>
  <cp:revision>23</cp:revision>
  <dcterms:created xsi:type="dcterms:W3CDTF">2022-05-19T08:27:00Z</dcterms:created>
  <dcterms:modified xsi:type="dcterms:W3CDTF">2022-06-07T16:06:00Z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0x010100CC85347C8BDAAA4D9A24E43D5D16D7E7</vt:lpwstr>
  </property>
</Properties>
</file>